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500C1">
      <w:pPr>
        <w:pStyle w:val="19"/>
        <w:rPr>
          <w:rFonts w:hint="eastAsia"/>
          <w:lang w:val="en-US" w:eastAsia="zh-Hans"/>
        </w:rPr>
      </w:pPr>
      <w:r>
        <w:br w:type="textWrapping"/>
      </w:r>
    </w:p>
    <w:p w14:paraId="5E302C09">
      <w:pPr>
        <w:pStyle w:val="19"/>
        <w:outlineLvl w:val="0"/>
        <w:rPr>
          <w:rFonts w:ascii="仿宋_GB2312" w:hAnsi="仿宋_GB2312" w:eastAsia="仿宋_GB2312" w:cs="仿宋_GB2312"/>
          <w:b/>
          <w:sz w:val="48"/>
        </w:rPr>
      </w:pPr>
    </w:p>
    <w:p w14:paraId="7792AF5D">
      <w:pPr>
        <w:pStyle w:val="19"/>
        <w:jc w:val="center"/>
        <w:outlineLvl w:val="0"/>
        <w:rPr>
          <w:rFonts w:ascii="仿宋_GB2312" w:hAnsi="仿宋_GB2312" w:eastAsia="仿宋_GB2312" w:cs="仿宋_GB2312"/>
          <w:b/>
          <w:sz w:val="48"/>
        </w:rPr>
      </w:pPr>
    </w:p>
    <w:p w14:paraId="6D737488">
      <w:pPr>
        <w:pStyle w:val="19"/>
        <w:jc w:val="center"/>
        <w:outlineLvl w:val="0"/>
      </w:pPr>
      <w:r>
        <w:rPr>
          <w:rFonts w:ascii="仿宋_GB2312" w:hAnsi="仿宋_GB2312" w:eastAsia="仿宋_GB2312" w:cs="仿宋_GB2312"/>
          <w:b/>
          <w:sz w:val="48"/>
        </w:rPr>
        <w:t>福建省政府采购项目竞争性谈判文件</w:t>
      </w:r>
    </w:p>
    <w:p w14:paraId="65FFEF1E">
      <w:pPr>
        <w:pStyle w:val="19"/>
        <w:jc w:val="center"/>
        <w:outlineLvl w:val="0"/>
      </w:pPr>
      <w:r>
        <w:rPr>
          <w:rFonts w:ascii="仿宋_GB2312" w:hAnsi="仿宋_GB2312" w:eastAsia="仿宋_GB2312" w:cs="仿宋_GB2312"/>
          <w:b/>
          <w:sz w:val="48"/>
        </w:rPr>
        <w:t>（服务类）</w:t>
      </w:r>
    </w:p>
    <w:p w14:paraId="7582D81A">
      <w:pPr>
        <w:pStyle w:val="19"/>
        <w:jc w:val="center"/>
        <w:outlineLvl w:val="2"/>
        <w:rPr>
          <w:rFonts w:ascii="仿宋_GB2312" w:hAnsi="仿宋_GB2312" w:eastAsia="仿宋_GB2312" w:cs="仿宋_GB2312"/>
          <w:b/>
          <w:sz w:val="28"/>
        </w:rPr>
      </w:pPr>
    </w:p>
    <w:p w14:paraId="7DC8C5C1">
      <w:pPr>
        <w:pStyle w:val="19"/>
        <w:jc w:val="center"/>
        <w:outlineLvl w:val="2"/>
        <w:rPr>
          <w:rFonts w:ascii="仿宋_GB2312" w:hAnsi="仿宋_GB2312" w:eastAsia="仿宋_GB2312" w:cs="仿宋_GB2312"/>
          <w:b/>
          <w:sz w:val="28"/>
        </w:rPr>
      </w:pPr>
    </w:p>
    <w:p w14:paraId="738110EB">
      <w:pPr>
        <w:pStyle w:val="19"/>
        <w:jc w:val="center"/>
        <w:outlineLvl w:val="2"/>
        <w:rPr>
          <w:rFonts w:ascii="仿宋_GB2312" w:hAnsi="仿宋_GB2312" w:eastAsia="仿宋_GB2312" w:cs="仿宋_GB2312"/>
          <w:b/>
          <w:sz w:val="28"/>
        </w:rPr>
      </w:pPr>
    </w:p>
    <w:p w14:paraId="03914A69">
      <w:pPr>
        <w:pStyle w:val="19"/>
        <w:jc w:val="center"/>
        <w:outlineLvl w:val="2"/>
        <w:rPr>
          <w:rFonts w:ascii="仿宋_GB2312" w:hAnsi="仿宋_GB2312" w:eastAsia="仿宋_GB2312" w:cs="仿宋_GB2312"/>
          <w:b/>
          <w:sz w:val="28"/>
        </w:rPr>
      </w:pPr>
    </w:p>
    <w:p w14:paraId="4B7A0950">
      <w:pPr>
        <w:pStyle w:val="19"/>
        <w:jc w:val="center"/>
        <w:outlineLvl w:val="2"/>
        <w:rPr>
          <w:rFonts w:ascii="仿宋_GB2312" w:hAnsi="仿宋_GB2312" w:eastAsia="仿宋_GB2312" w:cs="仿宋_GB2312"/>
          <w:b/>
          <w:sz w:val="28"/>
        </w:rPr>
      </w:pPr>
    </w:p>
    <w:p w14:paraId="256A16D8">
      <w:pPr>
        <w:jc w:val="center"/>
        <w:rPr>
          <w:rFonts w:hint="eastAsia" w:ascii="宋体" w:hAnsi="宋体" w:eastAsia="宋体" w:cs="宋体"/>
          <w:b/>
          <w:sz w:val="28"/>
          <w:szCs w:val="28"/>
          <w:highlight w:val="none"/>
          <w:lang w:eastAsia="zh-CN"/>
        </w:rPr>
      </w:pPr>
      <w:r>
        <w:rPr>
          <w:rFonts w:ascii="宋体" w:hAnsi="宋体" w:eastAsia="宋体" w:cs="宋体"/>
          <w:b/>
          <w:sz w:val="28"/>
          <w:szCs w:val="28"/>
          <w:highlight w:val="none"/>
        </w:rPr>
        <w:t>项目名称：</w:t>
      </w:r>
      <w:r>
        <w:rPr>
          <w:rFonts w:hint="eastAsia" w:ascii="宋体" w:hAnsi="宋体" w:eastAsia="宋体" w:cs="宋体"/>
          <w:b/>
          <w:sz w:val="28"/>
          <w:szCs w:val="28"/>
          <w:highlight w:val="none"/>
          <w:lang w:eastAsia="zh-CN"/>
        </w:rPr>
        <w:t>泉州海外交通史博物馆更新提质与再生专题研究采购项目</w:t>
      </w:r>
    </w:p>
    <w:p w14:paraId="75BAD51E">
      <w:pPr>
        <w:pStyle w:val="19"/>
        <w:jc w:val="center"/>
        <w:outlineLvl w:val="2"/>
        <w:rPr>
          <w:rFonts w:hint="eastAsia" w:ascii="宋体" w:hAnsi="宋体" w:eastAsia="宋体" w:cs="宋体"/>
          <w:sz w:val="28"/>
          <w:szCs w:val="28"/>
          <w:lang w:eastAsia="zh-CN"/>
        </w:rPr>
      </w:pPr>
    </w:p>
    <w:p w14:paraId="107226A1">
      <w:pPr>
        <w:pStyle w:val="19"/>
        <w:jc w:val="center"/>
        <w:outlineLvl w:val="2"/>
        <w:rPr>
          <w:rFonts w:ascii="宋体" w:hAnsi="宋体" w:eastAsia="宋体" w:cs="宋体"/>
          <w:b/>
          <w:sz w:val="28"/>
          <w:szCs w:val="28"/>
        </w:rPr>
      </w:pPr>
    </w:p>
    <w:p w14:paraId="3ABF9F06">
      <w:pPr>
        <w:pStyle w:val="19"/>
        <w:jc w:val="center"/>
        <w:outlineLvl w:val="2"/>
        <w:rPr>
          <w:rFonts w:ascii="宋体" w:hAnsi="宋体" w:eastAsia="宋体" w:cs="宋体"/>
          <w:b/>
          <w:sz w:val="28"/>
          <w:szCs w:val="28"/>
        </w:rPr>
      </w:pPr>
    </w:p>
    <w:p w14:paraId="74E52092">
      <w:pPr>
        <w:pStyle w:val="19"/>
        <w:jc w:val="center"/>
        <w:outlineLvl w:val="2"/>
        <w:rPr>
          <w:rFonts w:ascii="宋体" w:hAnsi="宋体" w:eastAsia="宋体" w:cs="宋体"/>
          <w:b/>
          <w:sz w:val="28"/>
          <w:szCs w:val="28"/>
        </w:rPr>
      </w:pPr>
    </w:p>
    <w:p w14:paraId="7B6822F9">
      <w:pPr>
        <w:pStyle w:val="19"/>
        <w:jc w:val="center"/>
        <w:outlineLvl w:val="2"/>
        <w:rPr>
          <w:rFonts w:hint="eastAsia" w:ascii="宋体" w:hAnsi="宋体" w:eastAsia="宋体" w:cs="宋体"/>
          <w:sz w:val="28"/>
          <w:szCs w:val="28"/>
          <w:lang w:eastAsia="zh-CN"/>
        </w:rPr>
      </w:pPr>
      <w:r>
        <w:rPr>
          <w:rFonts w:ascii="宋体" w:hAnsi="宋体" w:eastAsia="宋体" w:cs="宋体"/>
          <w:b/>
          <w:sz w:val="28"/>
          <w:szCs w:val="28"/>
        </w:rPr>
        <w:t>备案编号：</w:t>
      </w:r>
      <w:r>
        <w:rPr>
          <w:rFonts w:hint="eastAsia" w:ascii="宋体" w:hAnsi="宋体" w:eastAsia="宋体" w:cs="宋体"/>
          <w:b/>
          <w:sz w:val="28"/>
          <w:szCs w:val="28"/>
          <w:lang w:eastAsia="zh-CN"/>
        </w:rPr>
        <w:t>无</w:t>
      </w:r>
    </w:p>
    <w:p w14:paraId="2AF87D47">
      <w:pPr>
        <w:pStyle w:val="19"/>
        <w:jc w:val="center"/>
        <w:outlineLvl w:val="2"/>
        <w:rPr>
          <w:rFonts w:hint="eastAsia" w:ascii="宋体" w:hAnsi="宋体" w:eastAsia="宋体" w:cs="宋体"/>
          <w:b/>
          <w:sz w:val="28"/>
          <w:szCs w:val="28"/>
          <w:lang w:val="en-US" w:eastAsia="zh-CN"/>
        </w:rPr>
      </w:pPr>
      <w:r>
        <w:rPr>
          <w:rFonts w:ascii="宋体" w:hAnsi="宋体" w:eastAsia="宋体" w:cs="宋体"/>
          <w:b/>
          <w:sz w:val="28"/>
          <w:szCs w:val="28"/>
        </w:rPr>
        <w:t>项目编号：</w:t>
      </w:r>
      <w:r>
        <w:rPr>
          <w:rFonts w:hint="eastAsia" w:ascii="宋体" w:hAnsi="宋体" w:eastAsia="宋体" w:cs="宋体"/>
          <w:b/>
          <w:sz w:val="28"/>
          <w:szCs w:val="28"/>
          <w:lang w:eastAsia="zh-CN"/>
        </w:rPr>
        <w:t>YFCG20250</w:t>
      </w:r>
      <w:r>
        <w:rPr>
          <w:rFonts w:hint="eastAsia" w:ascii="宋体" w:hAnsi="宋体" w:eastAsia="宋体" w:cs="宋体"/>
          <w:b/>
          <w:sz w:val="28"/>
          <w:szCs w:val="28"/>
          <w:lang w:val="en-US" w:eastAsia="zh-CN"/>
        </w:rPr>
        <w:t>8125</w:t>
      </w:r>
    </w:p>
    <w:p w14:paraId="79058C6E">
      <w:pPr>
        <w:pStyle w:val="19"/>
        <w:jc w:val="center"/>
        <w:outlineLvl w:val="2"/>
        <w:rPr>
          <w:rFonts w:ascii="宋体" w:hAnsi="宋体" w:eastAsia="宋体" w:cs="宋体"/>
          <w:b/>
          <w:sz w:val="28"/>
          <w:szCs w:val="28"/>
        </w:rPr>
      </w:pPr>
    </w:p>
    <w:p w14:paraId="28C5AC1B">
      <w:pPr>
        <w:pStyle w:val="19"/>
        <w:jc w:val="center"/>
        <w:outlineLvl w:val="2"/>
        <w:rPr>
          <w:rFonts w:ascii="宋体" w:hAnsi="宋体" w:eastAsia="宋体" w:cs="宋体"/>
          <w:b/>
          <w:sz w:val="28"/>
          <w:szCs w:val="28"/>
        </w:rPr>
      </w:pPr>
    </w:p>
    <w:p w14:paraId="26C57D02">
      <w:pPr>
        <w:pStyle w:val="19"/>
        <w:jc w:val="center"/>
        <w:outlineLvl w:val="2"/>
        <w:rPr>
          <w:rFonts w:ascii="宋体" w:hAnsi="宋体" w:eastAsia="宋体" w:cs="宋体"/>
          <w:b/>
          <w:sz w:val="28"/>
          <w:szCs w:val="28"/>
          <w:highlight w:val="none"/>
        </w:rPr>
      </w:pPr>
      <w:r>
        <w:rPr>
          <w:rFonts w:ascii="宋体" w:hAnsi="宋体" w:eastAsia="宋体" w:cs="宋体"/>
          <w:b/>
          <w:sz w:val="28"/>
          <w:szCs w:val="28"/>
          <w:highlight w:val="none"/>
        </w:rPr>
        <w:t>采购人：</w:t>
      </w:r>
      <w:r>
        <w:rPr>
          <w:rFonts w:hint="eastAsia" w:ascii="宋体" w:hAnsi="宋体" w:eastAsia="宋体" w:cs="宋体"/>
          <w:b/>
          <w:sz w:val="28"/>
          <w:szCs w:val="28"/>
          <w:highlight w:val="none"/>
          <w:lang w:eastAsia="zh-CN"/>
        </w:rPr>
        <w:t>福建省泉州海外交通史博物馆</w:t>
      </w:r>
    </w:p>
    <w:p w14:paraId="7B8E989D">
      <w:pPr>
        <w:pStyle w:val="19"/>
        <w:jc w:val="center"/>
        <w:outlineLvl w:val="2"/>
        <w:rPr>
          <w:rFonts w:hint="eastAsia" w:ascii="宋体" w:hAnsi="宋体" w:eastAsia="宋体" w:cs="宋体"/>
          <w:sz w:val="28"/>
          <w:szCs w:val="28"/>
          <w:highlight w:val="none"/>
          <w:lang w:eastAsia="zh-CN"/>
        </w:rPr>
      </w:pPr>
      <w:r>
        <w:rPr>
          <w:rFonts w:ascii="宋体" w:hAnsi="宋体" w:eastAsia="宋体" w:cs="宋体"/>
          <w:b/>
          <w:sz w:val="28"/>
          <w:szCs w:val="28"/>
          <w:highlight w:val="none"/>
        </w:rPr>
        <w:t>代理机构：</w:t>
      </w:r>
      <w:r>
        <w:rPr>
          <w:rFonts w:hint="eastAsia" w:ascii="宋体" w:hAnsi="宋体" w:eastAsia="宋体" w:cs="宋体"/>
          <w:b/>
          <w:sz w:val="28"/>
          <w:szCs w:val="28"/>
          <w:highlight w:val="none"/>
          <w:lang w:eastAsia="zh-CN"/>
        </w:rPr>
        <w:t>福建云锋招标有限公司</w:t>
      </w:r>
    </w:p>
    <w:p w14:paraId="38BC0B67">
      <w:pPr>
        <w:pStyle w:val="19"/>
        <w:jc w:val="center"/>
        <w:outlineLvl w:val="2"/>
        <w:rPr>
          <w:rFonts w:ascii="宋体" w:hAnsi="宋体" w:eastAsia="宋体" w:cs="宋体"/>
          <w:sz w:val="28"/>
          <w:szCs w:val="28"/>
          <w:highlight w:val="none"/>
        </w:rPr>
      </w:pPr>
      <w:r>
        <w:rPr>
          <w:rFonts w:ascii="宋体" w:hAnsi="宋体" w:eastAsia="宋体" w:cs="宋体"/>
          <w:b/>
          <w:sz w:val="28"/>
          <w:szCs w:val="28"/>
          <w:highlight w:val="none"/>
        </w:rPr>
        <w:t>编制时间：2025年</w:t>
      </w:r>
      <w:r>
        <w:rPr>
          <w:rFonts w:hint="eastAsia" w:ascii="宋体" w:hAnsi="宋体" w:eastAsia="宋体" w:cs="宋体"/>
          <w:b/>
          <w:sz w:val="28"/>
          <w:szCs w:val="28"/>
          <w:highlight w:val="none"/>
          <w:lang w:val="en-US" w:eastAsia="zh-CN"/>
        </w:rPr>
        <w:t>8</w:t>
      </w:r>
      <w:r>
        <w:rPr>
          <w:rFonts w:ascii="宋体" w:hAnsi="宋体" w:eastAsia="宋体" w:cs="宋体"/>
          <w:b/>
          <w:sz w:val="28"/>
          <w:szCs w:val="28"/>
          <w:highlight w:val="none"/>
        </w:rPr>
        <w:t>月</w:t>
      </w:r>
    </w:p>
    <w:p w14:paraId="44B2229C">
      <w:pPr>
        <w:pStyle w:val="19"/>
        <w:jc w:val="center"/>
        <w:rPr>
          <w:rFonts w:hint="eastAsia" w:ascii="宋体" w:hAnsi="宋体" w:eastAsia="宋体" w:cs="宋体"/>
          <w:b/>
          <w:color w:val="000000" w:themeColor="text1"/>
          <w:sz w:val="21"/>
          <w:szCs w:val="21"/>
          <w14:textFill>
            <w14:solidFill>
              <w14:schemeClr w14:val="tx1"/>
            </w14:solidFill>
          </w14:textFill>
        </w:rPr>
      </w:pPr>
    </w:p>
    <w:p w14:paraId="1117444F">
      <w:pPr>
        <w:pStyle w:val="19"/>
        <w:jc w:val="center"/>
        <w:rPr>
          <w:rFonts w:hint="eastAsia" w:ascii="宋体" w:hAnsi="宋体" w:eastAsia="宋体" w:cs="宋体"/>
          <w:b/>
          <w:color w:val="000000" w:themeColor="text1"/>
          <w:sz w:val="21"/>
          <w:szCs w:val="21"/>
          <w14:textFill>
            <w14:solidFill>
              <w14:schemeClr w14:val="tx1"/>
            </w14:solidFill>
          </w14:textFill>
        </w:rPr>
      </w:pPr>
    </w:p>
    <w:p w14:paraId="658D162A">
      <w:pPr>
        <w:pStyle w:val="19"/>
        <w:jc w:val="center"/>
        <w:rPr>
          <w:rFonts w:hint="eastAsia" w:ascii="宋体" w:hAnsi="宋体" w:eastAsia="宋体" w:cs="宋体"/>
          <w:b/>
          <w:color w:val="000000" w:themeColor="text1"/>
          <w:sz w:val="21"/>
          <w:szCs w:val="21"/>
          <w14:textFill>
            <w14:solidFill>
              <w14:schemeClr w14:val="tx1"/>
            </w14:solidFill>
          </w14:textFill>
        </w:rPr>
      </w:pPr>
    </w:p>
    <w:p w14:paraId="5CC532D2">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第一章 采购公告/采购邀请书</w:t>
      </w:r>
    </w:p>
    <w:p w14:paraId="5A5DDD96">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竞争性谈判采购公告</w:t>
      </w:r>
    </w:p>
    <w:p w14:paraId="67D48368">
      <w:pPr>
        <w:pStyle w:val="19"/>
        <w:ind w:firstLine="420" w:firstLineChars="200"/>
        <w:jc w:val="both"/>
        <w:rPr>
          <w:rFonts w:hint="eastAsia" w:ascii="宋体" w:hAnsi="宋体" w:eastAsia="宋体" w:cs="宋体"/>
          <w:b w:val="0"/>
          <w:color w:val="000000" w:themeColor="text1"/>
          <w:sz w:val="21"/>
          <w:szCs w:val="21"/>
          <w:lang w:eastAsia="zh-CN"/>
          <w14:textFill>
            <w14:solidFill>
              <w14:schemeClr w14:val="tx1"/>
            </w14:solidFill>
          </w14:textFill>
        </w:rPr>
      </w:pPr>
    </w:p>
    <w:p w14:paraId="28D57B66">
      <w:pPr>
        <w:pStyle w:val="19"/>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b w:val="0"/>
          <w:color w:val="auto"/>
          <w:sz w:val="21"/>
          <w:szCs w:val="21"/>
          <w:lang w:val="en-US" w:eastAsia="zh-CN"/>
        </w:rPr>
        <w:t>福建省</w:t>
      </w:r>
      <w:r>
        <w:rPr>
          <w:rFonts w:hint="eastAsia" w:ascii="宋体" w:hAnsi="宋体" w:eastAsia="宋体" w:cs="宋体"/>
          <w:b w:val="0"/>
          <w:color w:val="auto"/>
          <w:sz w:val="21"/>
          <w:szCs w:val="21"/>
          <w:lang w:eastAsia="zh-CN"/>
        </w:rPr>
        <w:t>泉州海外交通史博物馆</w:t>
      </w:r>
      <w:r>
        <w:rPr>
          <w:rFonts w:hint="eastAsia" w:ascii="宋体" w:hAnsi="宋体" w:eastAsia="宋体" w:cs="宋体"/>
          <w:color w:val="auto"/>
          <w:sz w:val="21"/>
          <w:szCs w:val="21"/>
          <w:lang w:eastAsia="zh-CN"/>
        </w:rPr>
        <w:t xml:space="preserve"> 已根据政府采购相关法律法规，经相应程序确定采用 竞争性谈判 方式组织 </w:t>
      </w:r>
      <w:r>
        <w:rPr>
          <w:rFonts w:hint="eastAsia" w:ascii="宋体" w:hAnsi="宋体" w:eastAsia="宋体" w:cs="宋体"/>
          <w:b w:val="0"/>
          <w:color w:val="auto"/>
          <w:sz w:val="21"/>
          <w:szCs w:val="21"/>
          <w:lang w:eastAsia="zh-CN"/>
        </w:rPr>
        <w:t>泉州海外交通史博物馆更新提质与再生专题研究采购项目</w:t>
      </w:r>
      <w:r>
        <w:rPr>
          <w:rFonts w:hint="eastAsia" w:ascii="宋体" w:hAnsi="宋体" w:eastAsia="宋体" w:cs="宋体"/>
          <w:color w:val="auto"/>
          <w:sz w:val="21"/>
          <w:szCs w:val="21"/>
          <w:lang w:eastAsia="zh-CN"/>
        </w:rPr>
        <w:t xml:space="preserve"> （以下简称：“本项目”）的政府采购活动， 现</w:t>
      </w:r>
      <w:r>
        <w:rPr>
          <w:rFonts w:hint="eastAsia" w:ascii="宋体" w:hAnsi="宋体" w:eastAsia="宋体" w:cs="宋体"/>
          <w:color w:val="auto"/>
          <w:sz w:val="21"/>
          <w:szCs w:val="21"/>
          <w:lang w:val="en-US" w:eastAsia="zh-CN"/>
        </w:rPr>
        <w:t>邀请天津大学建筑设计规划研究总院有限公司、东南大学建筑设计研究院有限公司、同济大学建筑设计研究院（集团）有限公司、上海建筑设计研究院有限公司、浙江大学城乡规划设计研究院有限公司、合城科技集团有限公司参加本谈判活动</w:t>
      </w:r>
      <w:r>
        <w:rPr>
          <w:rFonts w:hint="eastAsia" w:ascii="宋体" w:hAnsi="宋体" w:eastAsia="宋体" w:cs="宋体"/>
          <w:color w:val="auto"/>
          <w:sz w:val="21"/>
          <w:szCs w:val="21"/>
          <w:lang w:eastAsia="zh-CN"/>
        </w:rPr>
        <w:t>。本项目由采购人委托 福建云锋招标有限公司 开展竞争性谈判活动。</w:t>
      </w:r>
    </w:p>
    <w:p w14:paraId="6F76C102">
      <w:pPr>
        <w:pStyle w:val="19"/>
        <w:ind w:firstLine="480"/>
        <w:jc w:val="left"/>
        <w:outlineLvl w:val="2"/>
        <w:rPr>
          <w:rFonts w:hint="eastAsia" w:ascii="宋体" w:hAnsi="宋体" w:eastAsia="宋体" w:cs="宋体"/>
          <w:b/>
          <w:color w:val="auto"/>
          <w:sz w:val="21"/>
          <w:szCs w:val="21"/>
        </w:rPr>
      </w:pPr>
    </w:p>
    <w:p w14:paraId="3C25569B">
      <w:pPr>
        <w:pStyle w:val="19"/>
        <w:ind w:firstLine="480"/>
        <w:jc w:val="left"/>
        <w:outlineLvl w:val="2"/>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1.项目名称：泉州海外交通史博物馆更新提质与再生专题研究采购项目</w:t>
      </w:r>
    </w:p>
    <w:p w14:paraId="1D15C09C">
      <w:pPr>
        <w:pStyle w:val="19"/>
        <w:ind w:firstLine="480"/>
        <w:jc w:val="left"/>
        <w:outlineLvl w:val="2"/>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2.备案编号： 无</w:t>
      </w:r>
    </w:p>
    <w:p w14:paraId="649FBEB1">
      <w:pPr>
        <w:pStyle w:val="19"/>
        <w:ind w:firstLine="480"/>
        <w:jc w:val="left"/>
        <w:outlineLvl w:val="2"/>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3.项目编号： YFCG20250</w:t>
      </w:r>
      <w:r>
        <w:rPr>
          <w:rFonts w:hint="eastAsia" w:ascii="宋体" w:hAnsi="宋体" w:eastAsia="宋体" w:cs="宋体"/>
          <w:b/>
          <w:color w:val="auto"/>
          <w:sz w:val="21"/>
          <w:szCs w:val="21"/>
          <w:lang w:val="en-US" w:eastAsia="zh-CN"/>
        </w:rPr>
        <w:t>8125</w:t>
      </w:r>
    </w:p>
    <w:p w14:paraId="222ADF79">
      <w:pPr>
        <w:pStyle w:val="19"/>
        <w:ind w:firstLine="480"/>
        <w:jc w:val="left"/>
        <w:outlineLvl w:val="2"/>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4.采购内容及要求：</w:t>
      </w:r>
    </w:p>
    <w:p w14:paraId="22EB753D">
      <w:pPr>
        <w:pStyle w:val="19"/>
        <w:ind w:firstLine="480"/>
        <w:jc w:val="left"/>
        <w:outlineLvl w:val="2"/>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采购包1：</w:t>
      </w:r>
    </w:p>
    <w:p w14:paraId="3F90046D">
      <w:pPr>
        <w:pStyle w:val="19"/>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采购包预算金额（元）: </w:t>
      </w:r>
      <w:r>
        <w:rPr>
          <w:rFonts w:hint="eastAsia" w:ascii="宋体" w:hAnsi="宋体" w:eastAsia="宋体" w:cs="宋体"/>
          <w:color w:val="auto"/>
          <w:sz w:val="21"/>
          <w:szCs w:val="21"/>
          <w:lang w:val="en-US" w:eastAsia="zh-CN"/>
        </w:rPr>
        <w:t>460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00</w:t>
      </w:r>
    </w:p>
    <w:p w14:paraId="6B212022">
      <w:pPr>
        <w:pStyle w:val="19"/>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采购包最高限价（元）: </w:t>
      </w:r>
      <w:r>
        <w:rPr>
          <w:rFonts w:hint="eastAsia" w:ascii="宋体" w:hAnsi="宋体" w:eastAsia="宋体" w:cs="宋体"/>
          <w:color w:val="auto"/>
          <w:sz w:val="21"/>
          <w:szCs w:val="21"/>
          <w:lang w:val="en-US" w:eastAsia="zh-CN"/>
        </w:rPr>
        <w:t>460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00</w:t>
      </w:r>
    </w:p>
    <w:p w14:paraId="62BD1192">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采购包保证金金额（元）: 0.00</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2573"/>
        <w:gridCol w:w="1133"/>
        <w:gridCol w:w="1367"/>
        <w:gridCol w:w="1250"/>
        <w:gridCol w:w="1416"/>
        <w:gridCol w:w="1306"/>
      </w:tblGrid>
      <w:tr w14:paraId="0AC94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vAlign w:val="center"/>
          </w:tcPr>
          <w:p w14:paraId="0DBEBD1D">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573" w:type="dxa"/>
            <w:vAlign w:val="center"/>
          </w:tcPr>
          <w:p w14:paraId="5D6E7B8B">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标的名称</w:t>
            </w:r>
          </w:p>
        </w:tc>
        <w:tc>
          <w:tcPr>
            <w:tcW w:w="1133" w:type="dxa"/>
            <w:vAlign w:val="center"/>
          </w:tcPr>
          <w:p w14:paraId="0A1924BA">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67" w:type="dxa"/>
            <w:vAlign w:val="center"/>
          </w:tcPr>
          <w:p w14:paraId="45F051D9">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标的金额 （元）</w:t>
            </w:r>
          </w:p>
        </w:tc>
        <w:tc>
          <w:tcPr>
            <w:tcW w:w="1250" w:type="dxa"/>
            <w:vAlign w:val="center"/>
          </w:tcPr>
          <w:p w14:paraId="660799D3">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计量单位</w:t>
            </w:r>
          </w:p>
        </w:tc>
        <w:tc>
          <w:tcPr>
            <w:tcW w:w="1416" w:type="dxa"/>
            <w:vAlign w:val="center"/>
          </w:tcPr>
          <w:p w14:paraId="78DF95AB">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所属行业</w:t>
            </w:r>
          </w:p>
        </w:tc>
        <w:tc>
          <w:tcPr>
            <w:tcW w:w="1306" w:type="dxa"/>
            <w:vAlign w:val="center"/>
          </w:tcPr>
          <w:p w14:paraId="2EBADED9">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是否允许进口产品</w:t>
            </w:r>
          </w:p>
        </w:tc>
      </w:tr>
      <w:tr w14:paraId="07286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2" w:hRule="atLeast"/>
        </w:trPr>
        <w:tc>
          <w:tcPr>
            <w:tcW w:w="802" w:type="dxa"/>
            <w:vAlign w:val="center"/>
          </w:tcPr>
          <w:p w14:paraId="76E0F24E">
            <w:pPr>
              <w:pStyle w:val="19"/>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2573" w:type="dxa"/>
            <w:vAlign w:val="center"/>
          </w:tcPr>
          <w:p w14:paraId="6578DFAD">
            <w:pPr>
              <w:pStyle w:val="19"/>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泉州海外交通史博物馆更新提质与再生专题研究采购项目</w:t>
            </w:r>
          </w:p>
        </w:tc>
        <w:tc>
          <w:tcPr>
            <w:tcW w:w="1133" w:type="dxa"/>
            <w:vAlign w:val="center"/>
          </w:tcPr>
          <w:p w14:paraId="483EAD2E">
            <w:pPr>
              <w:pStyle w:val="19"/>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1367" w:type="dxa"/>
            <w:vAlign w:val="center"/>
          </w:tcPr>
          <w:p w14:paraId="3A73BAF8">
            <w:pPr>
              <w:pStyle w:val="19"/>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460,000.00</w:t>
            </w:r>
          </w:p>
        </w:tc>
        <w:tc>
          <w:tcPr>
            <w:tcW w:w="1250" w:type="dxa"/>
            <w:vAlign w:val="center"/>
          </w:tcPr>
          <w:p w14:paraId="694E4090">
            <w:pPr>
              <w:pStyle w:val="19"/>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1416" w:type="dxa"/>
            <w:vAlign w:val="center"/>
          </w:tcPr>
          <w:p w14:paraId="77B2CE2B">
            <w:pPr>
              <w:pStyle w:val="19"/>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其他未列明行业</w:t>
            </w:r>
          </w:p>
        </w:tc>
        <w:tc>
          <w:tcPr>
            <w:tcW w:w="1306" w:type="dxa"/>
            <w:vAlign w:val="center"/>
          </w:tcPr>
          <w:p w14:paraId="1FE9D452">
            <w:pPr>
              <w:pStyle w:val="19"/>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否</w:t>
            </w:r>
          </w:p>
        </w:tc>
      </w:tr>
    </w:tbl>
    <w:p w14:paraId="0D05FB1E">
      <w:pPr>
        <w:pStyle w:val="19"/>
        <w:ind w:firstLine="480"/>
        <w:jc w:val="left"/>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5.采购项目需要落实的政府采购政策：</w:t>
      </w:r>
    </w:p>
    <w:p w14:paraId="6A71A3A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进口产品：不适用</w:t>
      </w:r>
    </w:p>
    <w:p w14:paraId="4B5060E7">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节能产品：不适用</w:t>
      </w:r>
    </w:p>
    <w:p w14:paraId="0E0ACC6F">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环境标志产品：不适用</w:t>
      </w:r>
    </w:p>
    <w:p w14:paraId="2C633E2A">
      <w:pPr>
        <w:pStyle w:val="19"/>
        <w:ind w:firstLine="48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促进中小企业发展的相关政策：</w:t>
      </w:r>
      <w:r>
        <w:rPr>
          <w:rFonts w:hint="eastAsia" w:ascii="宋体" w:hAnsi="宋体" w:eastAsia="宋体" w:cs="宋体"/>
          <w:color w:val="auto"/>
          <w:sz w:val="21"/>
          <w:szCs w:val="21"/>
          <w:lang w:val="en-US" w:eastAsia="zh-CN"/>
        </w:rPr>
        <w:t>本项目不专门面向中小企业采购</w:t>
      </w:r>
    </w:p>
    <w:p w14:paraId="3BB1D4FD">
      <w:pPr>
        <w:pStyle w:val="19"/>
        <w:ind w:firstLine="48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6.供应商的资格要求</w:t>
      </w:r>
    </w:p>
    <w:p w14:paraId="154AA700">
      <w:pPr>
        <w:pStyle w:val="19"/>
        <w:ind w:firstLine="960"/>
        <w:jc w:val="both"/>
        <w:rPr>
          <w:rFonts w:hint="eastAsia" w:ascii="宋体" w:hAnsi="宋体" w:eastAsia="宋体" w:cs="宋体"/>
          <w:color w:val="auto"/>
          <w:sz w:val="21"/>
          <w:szCs w:val="21"/>
        </w:rPr>
      </w:pPr>
      <w:r>
        <w:rPr>
          <w:rFonts w:hint="eastAsia" w:ascii="宋体" w:hAnsi="宋体" w:eastAsia="宋体" w:cs="宋体"/>
          <w:color w:val="auto"/>
          <w:sz w:val="21"/>
          <w:szCs w:val="21"/>
        </w:rPr>
        <w:t>6.1法定条件：符合《中华人民共和国政府采购法》第二十二条第一款规定的条件。</w:t>
      </w:r>
    </w:p>
    <w:p w14:paraId="45261676">
      <w:pPr>
        <w:pStyle w:val="19"/>
        <w:ind w:firstLine="960"/>
        <w:jc w:val="both"/>
        <w:rPr>
          <w:rFonts w:hint="eastAsia" w:ascii="宋体" w:hAnsi="宋体" w:eastAsia="宋体" w:cs="宋体"/>
          <w:color w:val="auto"/>
          <w:sz w:val="21"/>
          <w:szCs w:val="21"/>
        </w:rPr>
      </w:pPr>
      <w:r>
        <w:rPr>
          <w:rFonts w:hint="eastAsia" w:ascii="宋体" w:hAnsi="宋体" w:eastAsia="宋体" w:cs="宋体"/>
          <w:color w:val="auto"/>
          <w:sz w:val="21"/>
          <w:szCs w:val="21"/>
        </w:rPr>
        <w:t>6.2特定条件：</w:t>
      </w:r>
    </w:p>
    <w:p w14:paraId="383C946E">
      <w:pPr>
        <w:pStyle w:val="19"/>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采购包1：</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7"/>
        <w:gridCol w:w="8160"/>
      </w:tblGrid>
      <w:tr w14:paraId="43C46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7" w:type="dxa"/>
          </w:tcPr>
          <w:p w14:paraId="38C5B2E2">
            <w:pPr>
              <w:pStyle w:val="19"/>
              <w:jc w:val="both"/>
              <w:rPr>
                <w:rFonts w:hint="eastAsia" w:ascii="宋体" w:hAnsi="宋体" w:eastAsia="宋体" w:cs="宋体"/>
                <w:color w:val="auto"/>
                <w:sz w:val="21"/>
                <w:szCs w:val="21"/>
              </w:rPr>
            </w:pPr>
            <w:r>
              <w:rPr>
                <w:rFonts w:hint="eastAsia" w:ascii="宋体" w:hAnsi="宋体" w:eastAsia="宋体" w:cs="宋体"/>
                <w:color w:val="auto"/>
                <w:sz w:val="21"/>
                <w:szCs w:val="21"/>
              </w:rPr>
              <w:t>资格审查要求概况</w:t>
            </w:r>
          </w:p>
        </w:tc>
        <w:tc>
          <w:tcPr>
            <w:tcW w:w="8160" w:type="dxa"/>
          </w:tcPr>
          <w:p w14:paraId="1C564E68">
            <w:pPr>
              <w:pStyle w:val="19"/>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评审点具体描述</w:t>
            </w:r>
          </w:p>
        </w:tc>
      </w:tr>
      <w:tr w14:paraId="5E41F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7" w:type="dxa"/>
            <w:vAlign w:val="top"/>
          </w:tcPr>
          <w:p w14:paraId="5AC7F429">
            <w:pPr>
              <w:pStyle w:val="19"/>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“资格承诺制”要求</w:t>
            </w:r>
          </w:p>
        </w:tc>
        <w:tc>
          <w:tcPr>
            <w:tcW w:w="8160" w:type="dxa"/>
            <w:vAlign w:val="top"/>
          </w:tcPr>
          <w:p w14:paraId="5C8DB36E">
            <w:pPr>
              <w:pStyle w:val="19"/>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本项目采用“资格承诺制”，根据《福建省财政厅关于印发推行政府采购供应商资格承诺制指导意见的通知》(闽财购(2024)6号)规定，供应商提供《政府采购供应商资格承诺函》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格式详见附件</w:t>
            </w:r>
            <w:r>
              <w:rPr>
                <w:rFonts w:hint="eastAsia" w:ascii="宋体" w:hAnsi="宋体" w:eastAsia="宋体" w:cs="宋体"/>
                <w:color w:val="auto"/>
                <w:kern w:val="2"/>
                <w:sz w:val="21"/>
                <w:szCs w:val="21"/>
                <w:highlight w:val="none"/>
              </w:rPr>
              <w:t>3-4-1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，在响应文件中可不提供《中华人民共和国政府采购法实施条例》第十七条第一款规定的资格条件证明材料。采用资格承诺制的供应商，须根据投标(响应)格式文件要求提供资格承诺函，否则，视为未按照</w:t>
            </w:r>
            <w:r>
              <w:rPr>
                <w:rFonts w:hint="eastAsia" w:ascii="宋体" w:hAnsi="宋体" w:eastAsia="宋体" w:cs="宋体"/>
                <w:color w:val="auto"/>
                <w:kern w:val="2"/>
                <w:sz w:val="21"/>
                <w:szCs w:val="21"/>
                <w:highlight w:val="none"/>
                <w:lang w:eastAsia="zh-CN"/>
              </w:rPr>
              <w:t>竞争性谈判文件</w:t>
            </w:r>
            <w:r>
              <w:rPr>
                <w:rFonts w:hint="eastAsia" w:ascii="宋体" w:hAnsi="宋体" w:eastAsia="宋体" w:cs="宋体"/>
                <w:color w:val="auto"/>
                <w:kern w:val="2"/>
                <w:sz w:val="21"/>
                <w:szCs w:val="21"/>
                <w:highlight w:val="none"/>
              </w:rPr>
              <w:t>规定提交供应商的资格及资信文件按资格审查不合格处理。</w:t>
            </w:r>
          </w:p>
        </w:tc>
      </w:tr>
    </w:tbl>
    <w:p w14:paraId="3491C741">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6.3是否接受联合体形式的响应谈判：</w:t>
      </w:r>
    </w:p>
    <w:p w14:paraId="02E70781">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采购包1：不接受</w:t>
      </w:r>
    </w:p>
    <w:p w14:paraId="5430F817">
      <w:pPr>
        <w:pStyle w:val="19"/>
        <w:jc w:val="both"/>
        <w:rPr>
          <w:rFonts w:hint="eastAsia" w:ascii="宋体" w:hAnsi="宋体" w:eastAsia="宋体" w:cs="宋体"/>
          <w:color w:val="auto"/>
          <w:sz w:val="21"/>
          <w:szCs w:val="21"/>
          <w:highlight w:val="none"/>
        </w:rPr>
      </w:pPr>
      <w:r>
        <w:rPr>
          <w:rFonts w:hint="eastAsia" w:ascii="宋体" w:hAnsi="宋体" w:eastAsia="宋体" w:cs="宋体"/>
          <w:b/>
          <w:color w:val="000000" w:themeColor="text1"/>
          <w:sz w:val="21"/>
          <w:szCs w:val="21"/>
          <w14:textFill>
            <w14:solidFill>
              <w14:schemeClr w14:val="tx1"/>
            </w14:solidFill>
          </w14:textFill>
        </w:rPr>
        <w:t>※根据上述资格要求，供应商响应文件中应提交的“资格证明文件”相关规定和资料要求，详见竞争性谈判须知前附表和谈判文件第五</w:t>
      </w:r>
      <w:r>
        <w:rPr>
          <w:rFonts w:hint="eastAsia" w:ascii="宋体" w:hAnsi="宋体" w:eastAsia="宋体" w:cs="宋体"/>
          <w:b/>
          <w:color w:val="auto"/>
          <w:sz w:val="21"/>
          <w:szCs w:val="21"/>
          <w:highlight w:val="none"/>
        </w:rPr>
        <w:t>章。</w:t>
      </w:r>
    </w:p>
    <w:p w14:paraId="67F0C24B">
      <w:pPr>
        <w:pStyle w:val="19"/>
        <w:ind w:firstLine="480"/>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eastAsia="zh-CN"/>
        </w:rPr>
        <w:t>竞争性谈判文件</w:t>
      </w:r>
      <w:r>
        <w:rPr>
          <w:rFonts w:ascii="宋体" w:hAnsi="宋体" w:eastAsia="宋体" w:cs="宋体"/>
          <w:bCs/>
          <w:color w:val="auto"/>
          <w:sz w:val="21"/>
          <w:szCs w:val="21"/>
          <w:highlight w:val="none"/>
        </w:rPr>
        <w:t>获取（提供）期限：</w:t>
      </w:r>
      <w:r>
        <w:rPr>
          <w:rFonts w:hint="eastAsia" w:ascii="宋体" w:hAnsi="宋体" w:eastAsia="宋体" w:cs="宋体"/>
          <w:bCs/>
          <w:color w:val="auto"/>
          <w:sz w:val="21"/>
          <w:szCs w:val="21"/>
          <w:highlight w:val="none"/>
          <w:lang w:eastAsia="zh-CN"/>
        </w:rPr>
        <w:t>2025年</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lang w:eastAsia="zh-CN"/>
        </w:rPr>
        <w:t>日</w:t>
      </w:r>
      <w:r>
        <w:rPr>
          <w:rFonts w:ascii="宋体" w:hAnsi="宋体" w:eastAsia="宋体" w:cs="宋体"/>
          <w:bCs/>
          <w:color w:val="auto"/>
          <w:sz w:val="21"/>
          <w:szCs w:val="21"/>
          <w:highlight w:val="none"/>
        </w:rPr>
        <w:t>至202</w:t>
      </w:r>
      <w:r>
        <w:rPr>
          <w:rFonts w:hint="eastAsia" w:ascii="宋体" w:hAnsi="宋体" w:eastAsia="宋体" w:cs="宋体"/>
          <w:bCs/>
          <w:color w:val="auto"/>
          <w:sz w:val="21"/>
          <w:szCs w:val="21"/>
          <w:highlight w:val="none"/>
          <w:lang w:val="en-US" w:eastAsia="zh-CN"/>
        </w:rPr>
        <w:t>5</w:t>
      </w:r>
      <w:r>
        <w:rPr>
          <w:rFonts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8</w:t>
      </w:r>
      <w:r>
        <w:rPr>
          <w:rFonts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22</w:t>
      </w:r>
      <w:r>
        <w:rPr>
          <w:rFonts w:ascii="宋体" w:hAnsi="宋体" w:eastAsia="宋体" w:cs="宋体"/>
          <w:bCs/>
          <w:color w:val="auto"/>
          <w:sz w:val="21"/>
          <w:szCs w:val="21"/>
          <w:highlight w:val="none"/>
        </w:rPr>
        <w:t>日的工作时间内。</w:t>
      </w:r>
    </w:p>
    <w:p w14:paraId="4EE4CACB">
      <w:pPr>
        <w:pStyle w:val="19"/>
        <w:ind w:firstLine="480"/>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7.1如果采购过程中有发出更正公告，采购人将根据实际情况确定是否延长文件获取期限，则文件获取截止时间以更正公告中的约定为准。</w:t>
      </w:r>
    </w:p>
    <w:p w14:paraId="77034305">
      <w:pPr>
        <w:pStyle w:val="19"/>
        <w:ind w:firstLine="480"/>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7.2</w:t>
      </w:r>
      <w:r>
        <w:rPr>
          <w:rFonts w:hint="eastAsia" w:ascii="宋体" w:hAnsi="宋体" w:eastAsia="宋体" w:cs="宋体"/>
          <w:bCs/>
          <w:color w:val="auto"/>
          <w:sz w:val="21"/>
          <w:szCs w:val="21"/>
          <w:highlight w:val="none"/>
          <w:lang w:eastAsia="zh-CN"/>
        </w:rPr>
        <w:t>竞争性谈判文件</w:t>
      </w:r>
      <w:r>
        <w:rPr>
          <w:rFonts w:ascii="宋体" w:hAnsi="宋体" w:eastAsia="宋体" w:cs="宋体"/>
          <w:bCs/>
          <w:color w:val="auto"/>
          <w:sz w:val="21"/>
          <w:szCs w:val="21"/>
          <w:highlight w:val="none"/>
        </w:rPr>
        <w:t>获取（提供）期限内，供应商应向福建云锋招标有限公司[泉州市区温陵路南段178号二楼(</w:t>
      </w:r>
      <w:r>
        <w:rPr>
          <w:rFonts w:hint="eastAsia" w:ascii="宋体" w:hAnsi="宋体" w:eastAsia="宋体" w:cs="宋体"/>
          <w:bCs/>
          <w:color w:val="auto"/>
          <w:sz w:val="21"/>
          <w:szCs w:val="21"/>
          <w:highlight w:val="none"/>
          <w:lang w:val="en-US" w:eastAsia="zh-CN"/>
        </w:rPr>
        <w:t>黄小娟、</w:t>
      </w:r>
      <w:r>
        <w:rPr>
          <w:rFonts w:ascii="宋体" w:hAnsi="宋体" w:eastAsia="宋体" w:cs="宋体"/>
          <w:bCs/>
          <w:color w:val="auto"/>
          <w:sz w:val="21"/>
          <w:szCs w:val="21"/>
          <w:highlight w:val="none"/>
        </w:rPr>
        <w:t>颜程远0595-22988718、28131778）]报名登记</w:t>
      </w:r>
      <w:r>
        <w:rPr>
          <w:rFonts w:hint="eastAsia" w:ascii="宋体" w:hAnsi="宋体" w:eastAsia="宋体" w:cs="宋体"/>
          <w:bCs/>
          <w:color w:val="auto"/>
          <w:sz w:val="21"/>
          <w:szCs w:val="21"/>
          <w:highlight w:val="none"/>
          <w:lang w:val="en-US" w:eastAsia="zh-CN"/>
        </w:rPr>
        <w:t>[</w:t>
      </w:r>
      <w:r>
        <w:rPr>
          <w:rFonts w:ascii="宋体" w:hAnsi="宋体" w:eastAsia="宋体" w:cs="宋体"/>
          <w:bCs/>
          <w:color w:val="auto"/>
          <w:sz w:val="21"/>
          <w:szCs w:val="21"/>
          <w:highlight w:val="none"/>
        </w:rPr>
        <w:t>可到代理机构现场报名登记或将报名费汇款或转账凭证发送至代理机构邮箱报名登记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提供《福建云锋招标有限公司供应商报名登记信息表》（详附件）]</w:t>
      </w:r>
      <w:r>
        <w:rPr>
          <w:rFonts w:ascii="宋体" w:hAnsi="宋体" w:eastAsia="宋体" w:cs="宋体"/>
          <w:bCs/>
          <w:color w:val="auto"/>
          <w:sz w:val="21"/>
          <w:szCs w:val="21"/>
          <w:highlight w:val="none"/>
        </w:rPr>
        <w:t>，资料费：</w:t>
      </w:r>
      <w:r>
        <w:rPr>
          <w:rFonts w:hint="eastAsia" w:ascii="宋体" w:hAnsi="宋体" w:eastAsia="宋体" w:cs="宋体"/>
          <w:bCs/>
          <w:color w:val="auto"/>
          <w:sz w:val="21"/>
          <w:szCs w:val="21"/>
          <w:highlight w:val="none"/>
          <w:lang w:val="en-US" w:eastAsia="zh-CN"/>
        </w:rPr>
        <w:t>3</w:t>
      </w:r>
      <w:r>
        <w:rPr>
          <w:rFonts w:ascii="宋体" w:hAnsi="宋体" w:eastAsia="宋体" w:cs="宋体"/>
          <w:bCs/>
          <w:color w:val="auto"/>
          <w:sz w:val="21"/>
          <w:szCs w:val="21"/>
          <w:highlight w:val="none"/>
        </w:rPr>
        <w:t>00元。供应商未向代理机构报名登记的为无效</w:t>
      </w:r>
      <w:r>
        <w:rPr>
          <w:rFonts w:hint="eastAsia" w:ascii="宋体" w:hAnsi="宋体" w:eastAsia="宋体" w:cs="宋体"/>
          <w:bCs/>
          <w:color w:val="auto"/>
          <w:sz w:val="21"/>
          <w:szCs w:val="21"/>
          <w:highlight w:val="none"/>
          <w:lang w:eastAsia="zh-CN"/>
        </w:rPr>
        <w:t>谈判</w:t>
      </w:r>
      <w:r>
        <w:rPr>
          <w:rFonts w:ascii="宋体" w:hAnsi="宋体" w:eastAsia="宋体" w:cs="宋体"/>
          <w:bCs/>
          <w:color w:val="auto"/>
          <w:sz w:val="21"/>
          <w:szCs w:val="21"/>
          <w:highlight w:val="none"/>
        </w:rPr>
        <w:t>。未报名的</w:t>
      </w:r>
      <w:r>
        <w:rPr>
          <w:rFonts w:hint="eastAsia" w:ascii="宋体" w:hAnsi="宋体" w:eastAsia="宋体" w:cs="宋体"/>
          <w:bCs/>
          <w:color w:val="auto"/>
          <w:sz w:val="21"/>
          <w:szCs w:val="21"/>
          <w:highlight w:val="none"/>
          <w:lang w:eastAsia="zh-CN"/>
        </w:rPr>
        <w:t>谈判</w:t>
      </w:r>
      <w:r>
        <w:rPr>
          <w:rFonts w:ascii="宋体" w:hAnsi="宋体" w:eastAsia="宋体" w:cs="宋体"/>
          <w:bCs/>
          <w:color w:val="auto"/>
          <w:sz w:val="21"/>
          <w:szCs w:val="21"/>
          <w:highlight w:val="none"/>
        </w:rPr>
        <w:t>响应文件将被拒绝。</w:t>
      </w:r>
    </w:p>
    <w:p w14:paraId="707919F8">
      <w:pPr>
        <w:pStyle w:val="19"/>
        <w:ind w:firstLine="480"/>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8.首次响应文件递交截止时间及方式：</w:t>
      </w:r>
    </w:p>
    <w:p w14:paraId="20D5CA9B">
      <w:pPr>
        <w:pStyle w:val="19"/>
        <w:ind w:firstLine="480"/>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 xml:space="preserve">8.1 </w:t>
      </w:r>
      <w:r>
        <w:rPr>
          <w:rFonts w:hint="eastAsia" w:ascii="宋体" w:hAnsi="宋体" w:eastAsia="宋体" w:cs="宋体"/>
          <w:bCs/>
          <w:color w:val="auto"/>
          <w:sz w:val="21"/>
          <w:szCs w:val="21"/>
          <w:highlight w:val="none"/>
          <w:lang w:eastAsia="zh-CN"/>
        </w:rPr>
        <w:t>谈判</w:t>
      </w:r>
      <w:r>
        <w:rPr>
          <w:rFonts w:ascii="宋体" w:hAnsi="宋体" w:eastAsia="宋体" w:cs="宋体"/>
          <w:bCs/>
          <w:color w:val="auto"/>
          <w:sz w:val="21"/>
          <w:szCs w:val="21"/>
          <w:highlight w:val="none"/>
        </w:rPr>
        <w:t>响应文件递交的截止时间（</w:t>
      </w:r>
      <w:r>
        <w:rPr>
          <w:rFonts w:hint="eastAsia" w:ascii="宋体" w:hAnsi="宋体" w:eastAsia="宋体" w:cs="宋体"/>
          <w:bCs/>
          <w:color w:val="auto"/>
          <w:sz w:val="21"/>
          <w:szCs w:val="21"/>
          <w:highlight w:val="none"/>
          <w:lang w:eastAsia="zh-CN"/>
        </w:rPr>
        <w:t>谈判</w:t>
      </w:r>
      <w:r>
        <w:rPr>
          <w:rFonts w:ascii="宋体" w:hAnsi="宋体" w:eastAsia="宋体" w:cs="宋体"/>
          <w:bCs/>
          <w:color w:val="auto"/>
          <w:sz w:val="21"/>
          <w:szCs w:val="21"/>
          <w:highlight w:val="none"/>
        </w:rPr>
        <w:t>截止时间）：</w:t>
      </w:r>
      <w:r>
        <w:rPr>
          <w:rFonts w:hint="eastAsia" w:ascii="宋体" w:hAnsi="宋体" w:eastAsia="宋体" w:cs="宋体"/>
          <w:bCs/>
          <w:color w:val="auto"/>
          <w:sz w:val="21"/>
          <w:szCs w:val="21"/>
          <w:highlight w:val="none"/>
          <w:lang w:eastAsia="zh-CN"/>
        </w:rPr>
        <w:t>2025年</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eastAsia="zh-CN"/>
        </w:rPr>
        <w:t>日</w:t>
      </w:r>
      <w:r>
        <w:rPr>
          <w:rFonts w:hint="eastAsia" w:ascii="宋体" w:hAnsi="宋体" w:eastAsia="宋体" w:cs="宋体"/>
          <w:bCs/>
          <w:color w:val="auto"/>
          <w:sz w:val="21"/>
          <w:szCs w:val="21"/>
          <w:highlight w:val="none"/>
          <w:lang w:val="en-US" w:eastAsia="zh-CN"/>
        </w:rPr>
        <w:t>09</w:t>
      </w:r>
      <w:r>
        <w:rPr>
          <w:rFonts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w:t>
      </w:r>
      <w:r>
        <w:rPr>
          <w:rFonts w:ascii="宋体" w:hAnsi="宋体" w:eastAsia="宋体" w:cs="宋体"/>
          <w:bCs/>
          <w:color w:val="auto"/>
          <w:sz w:val="21"/>
          <w:szCs w:val="21"/>
          <w:highlight w:val="none"/>
        </w:rPr>
        <w:t>0分（北京时间），</w:t>
      </w:r>
      <w:r>
        <w:rPr>
          <w:rFonts w:hint="eastAsia" w:ascii="宋体" w:hAnsi="宋体" w:eastAsia="宋体" w:cs="宋体"/>
          <w:bCs/>
          <w:color w:val="auto"/>
          <w:sz w:val="21"/>
          <w:szCs w:val="21"/>
          <w:highlight w:val="none"/>
          <w:lang w:eastAsia="zh-CN"/>
        </w:rPr>
        <w:t>谈判</w:t>
      </w:r>
      <w:r>
        <w:rPr>
          <w:rFonts w:ascii="宋体" w:hAnsi="宋体" w:eastAsia="宋体" w:cs="宋体"/>
          <w:bCs/>
          <w:color w:val="auto"/>
          <w:sz w:val="21"/>
          <w:szCs w:val="21"/>
          <w:highlight w:val="none"/>
        </w:rPr>
        <w:t>供应商应在此截止时间到福建云锋招标有限公司[泉州市区温陵路南段178号二楼]递交</w:t>
      </w:r>
      <w:r>
        <w:rPr>
          <w:rFonts w:hint="eastAsia" w:ascii="宋体" w:hAnsi="宋体" w:eastAsia="宋体" w:cs="宋体"/>
          <w:bCs/>
          <w:color w:val="auto"/>
          <w:sz w:val="21"/>
          <w:szCs w:val="21"/>
          <w:highlight w:val="none"/>
          <w:lang w:eastAsia="zh-CN"/>
        </w:rPr>
        <w:t>谈判</w:t>
      </w:r>
      <w:r>
        <w:rPr>
          <w:rFonts w:ascii="宋体" w:hAnsi="宋体" w:eastAsia="宋体" w:cs="宋体"/>
          <w:bCs/>
          <w:color w:val="auto"/>
          <w:sz w:val="21"/>
          <w:szCs w:val="21"/>
          <w:highlight w:val="none"/>
        </w:rPr>
        <w:t xml:space="preserve">响应文件。 </w:t>
      </w:r>
    </w:p>
    <w:p w14:paraId="1485C63E">
      <w:pPr>
        <w:pStyle w:val="19"/>
        <w:ind w:firstLine="480"/>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8.2 届时请供应商代表出席开标会，逾期送达或不符合</w:t>
      </w:r>
      <w:r>
        <w:rPr>
          <w:rFonts w:hint="eastAsia" w:ascii="宋体" w:hAnsi="宋体" w:eastAsia="宋体" w:cs="宋体"/>
          <w:bCs/>
          <w:color w:val="auto"/>
          <w:sz w:val="21"/>
          <w:szCs w:val="21"/>
          <w:highlight w:val="none"/>
          <w:lang w:eastAsia="zh-CN"/>
        </w:rPr>
        <w:t>竞争性谈判文件</w:t>
      </w:r>
      <w:r>
        <w:rPr>
          <w:rFonts w:ascii="宋体" w:hAnsi="宋体" w:eastAsia="宋体" w:cs="宋体"/>
          <w:bCs/>
          <w:color w:val="auto"/>
          <w:sz w:val="21"/>
          <w:szCs w:val="21"/>
          <w:highlight w:val="none"/>
        </w:rPr>
        <w:t>规定的</w:t>
      </w:r>
      <w:r>
        <w:rPr>
          <w:rFonts w:hint="eastAsia" w:ascii="宋体" w:hAnsi="宋体" w:eastAsia="宋体" w:cs="宋体"/>
          <w:bCs/>
          <w:color w:val="auto"/>
          <w:sz w:val="21"/>
          <w:szCs w:val="21"/>
          <w:highlight w:val="none"/>
          <w:lang w:eastAsia="zh-CN"/>
        </w:rPr>
        <w:t>谈判</w:t>
      </w:r>
      <w:r>
        <w:rPr>
          <w:rFonts w:ascii="宋体" w:hAnsi="宋体" w:eastAsia="宋体" w:cs="宋体"/>
          <w:bCs/>
          <w:color w:val="auto"/>
          <w:sz w:val="21"/>
          <w:szCs w:val="21"/>
          <w:highlight w:val="none"/>
        </w:rPr>
        <w:t>响应文件恕不接受。</w:t>
      </w:r>
    </w:p>
    <w:p w14:paraId="5D4F1C1D">
      <w:pPr>
        <w:pStyle w:val="19"/>
        <w:ind w:firstLine="480"/>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eastAsia="zh-CN"/>
        </w:rPr>
        <w:t>谈判</w:t>
      </w:r>
      <w:r>
        <w:rPr>
          <w:rFonts w:ascii="宋体" w:hAnsi="宋体" w:eastAsia="宋体" w:cs="宋体"/>
          <w:bCs/>
          <w:color w:val="auto"/>
          <w:sz w:val="21"/>
          <w:szCs w:val="21"/>
          <w:highlight w:val="none"/>
        </w:rPr>
        <w:t>时间及地点：</w:t>
      </w:r>
    </w:p>
    <w:p w14:paraId="231DCEF0">
      <w:pPr>
        <w:pStyle w:val="19"/>
        <w:ind w:firstLine="480"/>
        <w:rPr>
          <w:rFonts w:hint="default" w:ascii="宋体" w:hAnsi="宋体" w:eastAsia="宋体" w:cs="宋体"/>
          <w:bCs/>
          <w:color w:val="auto"/>
          <w:sz w:val="21"/>
          <w:szCs w:val="21"/>
          <w:highlight w:val="none"/>
        </w:rPr>
      </w:pPr>
      <w:r>
        <w:rPr>
          <w:rFonts w:hint="default"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eastAsia="zh-CN"/>
        </w:rPr>
        <w:t>谈判</w:t>
      </w:r>
      <w:r>
        <w:rPr>
          <w:rFonts w:hint="default"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lang w:eastAsia="zh-CN"/>
        </w:rPr>
        <w:t>2025年</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eastAsia="zh-CN"/>
        </w:rPr>
        <w:t>日</w:t>
      </w:r>
      <w:r>
        <w:rPr>
          <w:rFonts w:hint="eastAsia" w:ascii="宋体" w:hAnsi="宋体" w:eastAsia="宋体" w:cs="宋体"/>
          <w:bCs/>
          <w:color w:val="auto"/>
          <w:sz w:val="21"/>
          <w:szCs w:val="21"/>
          <w:highlight w:val="none"/>
          <w:lang w:val="en-US" w:eastAsia="zh-CN"/>
        </w:rPr>
        <w:t>09</w:t>
      </w:r>
      <w:r>
        <w:rPr>
          <w:rFonts w:hint="default"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default" w:ascii="宋体" w:hAnsi="宋体" w:eastAsia="宋体" w:cs="宋体"/>
          <w:bCs/>
          <w:color w:val="auto"/>
          <w:sz w:val="21"/>
          <w:szCs w:val="21"/>
          <w:highlight w:val="none"/>
        </w:rPr>
        <w:t>分（北京时间）。</w:t>
      </w:r>
    </w:p>
    <w:p w14:paraId="02501379">
      <w:pPr>
        <w:pStyle w:val="19"/>
        <w:ind w:firstLine="480"/>
        <w:rPr>
          <w:rFonts w:hint="default" w:ascii="宋体" w:hAnsi="宋体" w:eastAsia="宋体" w:cs="宋体"/>
          <w:bCs/>
          <w:color w:val="auto"/>
          <w:sz w:val="21"/>
          <w:szCs w:val="21"/>
          <w:highlight w:val="none"/>
        </w:rPr>
      </w:pPr>
      <w:r>
        <w:rPr>
          <w:rFonts w:hint="default"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eastAsia="zh-CN"/>
        </w:rPr>
        <w:t>谈判</w:t>
      </w:r>
      <w:r>
        <w:rPr>
          <w:rFonts w:hint="default" w:ascii="宋体" w:hAnsi="宋体" w:eastAsia="宋体" w:cs="宋体"/>
          <w:bCs/>
          <w:color w:val="auto"/>
          <w:sz w:val="21"/>
          <w:szCs w:val="21"/>
          <w:highlight w:val="none"/>
        </w:rPr>
        <w:t>地点：福建云锋招标有限公司[泉州市区温陵路南段178号二楼]。</w:t>
      </w:r>
    </w:p>
    <w:p w14:paraId="556A3D3F">
      <w:pPr>
        <w:pStyle w:val="19"/>
        <w:ind w:firstLine="480"/>
        <w:rPr>
          <w:rFonts w:hint="default" w:ascii="宋体" w:hAnsi="宋体" w:eastAsia="宋体" w:cs="宋体"/>
          <w:bCs/>
          <w:color w:val="000000" w:themeColor="text1"/>
          <w:sz w:val="21"/>
          <w:szCs w:val="21"/>
          <w:lang w:eastAsia="zh-CN"/>
          <w14:textFill>
            <w14:solidFill>
              <w14:schemeClr w14:val="tx1"/>
            </w14:solidFill>
          </w14:textFill>
        </w:rPr>
      </w:pPr>
      <w:r>
        <w:rPr>
          <w:rFonts w:hint="default" w:ascii="宋体" w:hAnsi="宋体" w:eastAsia="宋体" w:cs="宋体"/>
          <w:bCs/>
          <w:color w:val="000000" w:themeColor="text1"/>
          <w:sz w:val="21"/>
          <w:szCs w:val="21"/>
          <w:lang w:eastAsia="zh-CN"/>
          <w14:textFill>
            <w14:solidFill>
              <w14:schemeClr w14:val="tx1"/>
            </w14:solidFill>
          </w14:textFill>
        </w:rPr>
        <w:t>10.有关本项目</w:t>
      </w:r>
      <w:r>
        <w:rPr>
          <w:rFonts w:hint="eastAsia" w:ascii="宋体" w:hAnsi="宋体" w:eastAsia="宋体" w:cs="宋体"/>
          <w:bCs/>
          <w:color w:val="000000" w:themeColor="text1"/>
          <w:sz w:val="21"/>
          <w:szCs w:val="21"/>
          <w:lang w:val="en-US" w:eastAsia="zh-CN"/>
          <w14:textFill>
            <w14:solidFill>
              <w14:schemeClr w14:val="tx1"/>
            </w14:solidFill>
          </w14:textFill>
        </w:rPr>
        <w:t>采购</w:t>
      </w:r>
      <w:r>
        <w:rPr>
          <w:rFonts w:hint="default" w:ascii="宋体" w:hAnsi="宋体" w:eastAsia="宋体" w:cs="宋体"/>
          <w:bCs/>
          <w:color w:val="000000" w:themeColor="text1"/>
          <w:sz w:val="21"/>
          <w:szCs w:val="21"/>
          <w:lang w:eastAsia="zh-CN"/>
          <w14:textFill>
            <w14:solidFill>
              <w14:schemeClr w14:val="tx1"/>
            </w14:solidFill>
          </w14:textFill>
        </w:rPr>
        <w:t>的相关信息（包括</w:t>
      </w:r>
      <w:r>
        <w:rPr>
          <w:rFonts w:hint="eastAsia" w:ascii="宋体" w:hAnsi="宋体" w:eastAsia="宋体" w:cs="宋体"/>
          <w:bCs/>
          <w:color w:val="000000" w:themeColor="text1"/>
          <w:sz w:val="21"/>
          <w:szCs w:val="21"/>
          <w:lang w:eastAsia="zh-CN"/>
          <w14:textFill>
            <w14:solidFill>
              <w14:schemeClr w14:val="tx1"/>
            </w14:solidFill>
          </w14:textFill>
        </w:rPr>
        <w:t>竞争性谈判文件</w:t>
      </w:r>
      <w:r>
        <w:rPr>
          <w:rFonts w:hint="default" w:ascii="宋体" w:hAnsi="宋体" w:eastAsia="宋体" w:cs="宋体"/>
          <w:bCs/>
          <w:color w:val="000000" w:themeColor="text1"/>
          <w:sz w:val="21"/>
          <w:szCs w:val="21"/>
          <w:lang w:eastAsia="zh-CN"/>
          <w14:textFill>
            <w14:solidFill>
              <w14:schemeClr w14:val="tx1"/>
            </w14:solidFill>
          </w14:textFill>
        </w:rPr>
        <w:t>若有修改）均发布于工采通电子招投标交易平台（https://easy-prt.com/home）、</w:t>
      </w:r>
      <w:r>
        <w:rPr>
          <w:rFonts w:hint="eastAsia" w:ascii="宋体" w:hAnsi="宋体" w:eastAsia="宋体" w:cs="宋体"/>
          <w:bCs/>
          <w:color w:val="000000" w:themeColor="text1"/>
          <w:sz w:val="21"/>
          <w:szCs w:val="21"/>
          <w:lang w:eastAsia="zh-CN"/>
          <w14:textFill>
            <w14:solidFill>
              <w14:schemeClr w14:val="tx1"/>
            </w14:solidFill>
          </w14:textFill>
        </w:rPr>
        <w:t>福建省泉州海外交通史博物馆官网（http://www.qzhjg.cn/）</w:t>
      </w:r>
      <w:r>
        <w:rPr>
          <w:rFonts w:hint="default" w:ascii="宋体" w:hAnsi="宋体" w:eastAsia="宋体" w:cs="宋体"/>
          <w:bCs/>
          <w:color w:val="000000" w:themeColor="text1"/>
          <w:sz w:val="21"/>
          <w:szCs w:val="21"/>
          <w:lang w:eastAsia="zh-CN"/>
          <w14:textFill>
            <w14:solidFill>
              <w14:schemeClr w14:val="tx1"/>
            </w14:solidFill>
          </w14:textFill>
        </w:rPr>
        <w:t>，不作另行通知，请潜在</w:t>
      </w:r>
      <w:r>
        <w:rPr>
          <w:rFonts w:hint="eastAsia" w:ascii="宋体" w:hAnsi="宋体" w:eastAsia="宋体" w:cs="宋体"/>
          <w:bCs/>
          <w:color w:val="000000" w:themeColor="text1"/>
          <w:sz w:val="21"/>
          <w:szCs w:val="21"/>
          <w:lang w:eastAsia="zh-CN"/>
          <w14:textFill>
            <w14:solidFill>
              <w14:schemeClr w14:val="tx1"/>
            </w14:solidFill>
          </w14:textFill>
        </w:rPr>
        <w:t>谈判</w:t>
      </w:r>
      <w:r>
        <w:rPr>
          <w:rFonts w:hint="default" w:ascii="宋体" w:hAnsi="宋体" w:eastAsia="宋体" w:cs="宋体"/>
          <w:bCs/>
          <w:color w:val="000000" w:themeColor="text1"/>
          <w:sz w:val="21"/>
          <w:szCs w:val="21"/>
          <w:lang w:eastAsia="zh-CN"/>
          <w14:textFill>
            <w14:solidFill>
              <w14:schemeClr w14:val="tx1"/>
            </w14:solidFill>
          </w14:textFill>
        </w:rPr>
        <w:t xml:space="preserve">供应商随时关注相关网站，以免错漏重要信息。 </w:t>
      </w:r>
    </w:p>
    <w:p w14:paraId="0A2F5511">
      <w:pPr>
        <w:pStyle w:val="19"/>
        <w:ind w:firstLine="480"/>
        <w:rPr>
          <w:rFonts w:hint="default" w:ascii="宋体" w:hAnsi="宋体" w:eastAsia="宋体" w:cs="宋体"/>
          <w:bCs/>
          <w:color w:val="000000" w:themeColor="text1"/>
          <w:sz w:val="21"/>
          <w:szCs w:val="21"/>
          <w:highlight w:val="none"/>
          <w14:textFill>
            <w14:solidFill>
              <w14:schemeClr w14:val="tx1"/>
            </w14:solidFill>
          </w14:textFill>
        </w:rPr>
      </w:pPr>
      <w:r>
        <w:rPr>
          <w:rFonts w:hint="default" w:ascii="宋体" w:hAnsi="宋体" w:eastAsia="宋体" w:cs="宋体"/>
          <w:bCs/>
          <w:color w:val="000000" w:themeColor="text1"/>
          <w:sz w:val="21"/>
          <w:szCs w:val="21"/>
          <w14:textFill>
            <w14:solidFill>
              <w14:schemeClr w14:val="tx1"/>
            </w14:solidFill>
          </w14:textFill>
        </w:rPr>
        <w:t>11.竞争性</w:t>
      </w:r>
      <w:r>
        <w:rPr>
          <w:rFonts w:hint="eastAsia" w:ascii="宋体" w:hAnsi="宋体" w:eastAsia="宋体" w:cs="宋体"/>
          <w:bCs/>
          <w:color w:val="000000" w:themeColor="text1"/>
          <w:sz w:val="21"/>
          <w:szCs w:val="21"/>
          <w:lang w:eastAsia="zh-CN"/>
          <w14:textFill>
            <w14:solidFill>
              <w14:schemeClr w14:val="tx1"/>
            </w14:solidFill>
          </w14:textFill>
        </w:rPr>
        <w:t>谈判</w:t>
      </w:r>
      <w:r>
        <w:rPr>
          <w:rFonts w:hint="default" w:ascii="宋体" w:hAnsi="宋体" w:eastAsia="宋体" w:cs="宋体"/>
          <w:bCs/>
          <w:color w:val="000000" w:themeColor="text1"/>
          <w:sz w:val="21"/>
          <w:szCs w:val="21"/>
          <w14:textFill>
            <w14:solidFill>
              <w14:schemeClr w14:val="tx1"/>
            </w14:solidFill>
          </w14:textFill>
        </w:rPr>
        <w:t>公</w:t>
      </w:r>
      <w:r>
        <w:rPr>
          <w:rFonts w:hint="default" w:ascii="宋体" w:hAnsi="宋体" w:eastAsia="宋体" w:cs="宋体"/>
          <w:bCs/>
          <w:color w:val="000000" w:themeColor="text1"/>
          <w:sz w:val="21"/>
          <w:szCs w:val="21"/>
          <w:highlight w:val="none"/>
          <w14:textFill>
            <w14:solidFill>
              <w14:schemeClr w14:val="tx1"/>
            </w14:solidFill>
          </w14:textFill>
        </w:rPr>
        <w:t>告期限:发布公告之日起3个工作日。</w:t>
      </w:r>
    </w:p>
    <w:p w14:paraId="43D8AFC9">
      <w:pPr>
        <w:pStyle w:val="19"/>
        <w:ind w:firstLine="480"/>
        <w:rPr>
          <w:rFonts w:hint="eastAsia" w:ascii="宋体" w:hAnsi="宋体" w:eastAsia="宋体" w:cs="宋体"/>
          <w:bCs/>
          <w:color w:val="000000" w:themeColor="text1"/>
          <w:sz w:val="21"/>
          <w:szCs w:val="21"/>
          <w:highlight w:val="none"/>
          <w14:textFill>
            <w14:solidFill>
              <w14:schemeClr w14:val="tx1"/>
            </w14:solidFill>
          </w14:textFill>
        </w:rPr>
      </w:pPr>
      <w:r>
        <w:rPr>
          <w:rFonts w:ascii="宋体" w:hAnsi="宋体" w:eastAsia="宋体" w:cs="宋体"/>
          <w:bCs/>
          <w:color w:val="000000" w:themeColor="text1"/>
          <w:sz w:val="21"/>
          <w:szCs w:val="21"/>
          <w:highlight w:val="none"/>
          <w14:textFill>
            <w14:solidFill>
              <w14:schemeClr w14:val="tx1"/>
            </w14:solidFill>
          </w14:textFill>
        </w:rPr>
        <w:t>12.采购人：</w:t>
      </w:r>
      <w:r>
        <w:rPr>
          <w:rFonts w:hint="eastAsia" w:ascii="宋体" w:hAnsi="宋体" w:eastAsia="宋体" w:cs="宋体"/>
          <w:bCs/>
          <w:color w:val="000000" w:themeColor="text1"/>
          <w:sz w:val="21"/>
          <w:szCs w:val="21"/>
          <w:highlight w:val="none"/>
          <w14:textFill>
            <w14:solidFill>
              <w14:schemeClr w14:val="tx1"/>
            </w14:solidFill>
          </w14:textFill>
        </w:rPr>
        <w:t>福建省泉州海外交通史博物馆</w:t>
      </w:r>
    </w:p>
    <w:p w14:paraId="0286FA21">
      <w:pPr>
        <w:pStyle w:val="19"/>
        <w:ind w:firstLine="48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地址： 福建省泉州市丰泽区东湖街425号</w:t>
      </w:r>
    </w:p>
    <w:p w14:paraId="248C75B7">
      <w:pPr>
        <w:pStyle w:val="19"/>
        <w:ind w:firstLine="48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邮编： 362000</w:t>
      </w:r>
    </w:p>
    <w:p w14:paraId="2D2A6317">
      <w:pPr>
        <w:pStyle w:val="19"/>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 xml:space="preserve">联系人： </w:t>
      </w:r>
      <w:r>
        <w:rPr>
          <w:rFonts w:hint="eastAsia" w:ascii="宋体" w:hAnsi="宋体" w:eastAsia="宋体" w:cs="宋体"/>
          <w:bCs/>
          <w:color w:val="auto"/>
          <w:sz w:val="21"/>
          <w:szCs w:val="21"/>
          <w:highlight w:val="none"/>
          <w:lang w:eastAsia="zh-CN"/>
        </w:rPr>
        <w:t>段先生</w:t>
      </w:r>
    </w:p>
    <w:p w14:paraId="4EC88CD2">
      <w:pPr>
        <w:pStyle w:val="19"/>
        <w:ind w:firstLine="48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联系电话： 0595-</w:t>
      </w:r>
      <w:r>
        <w:rPr>
          <w:rFonts w:hint="eastAsia" w:ascii="宋体" w:hAnsi="宋体" w:eastAsia="宋体" w:cs="宋体"/>
          <w:bCs/>
          <w:color w:val="auto"/>
          <w:sz w:val="21"/>
          <w:szCs w:val="21"/>
          <w:highlight w:val="none"/>
          <w:lang w:val="en-US" w:eastAsia="zh-CN"/>
        </w:rPr>
        <w:t>28969766</w:t>
      </w:r>
    </w:p>
    <w:p w14:paraId="736B5BC9">
      <w:pPr>
        <w:pStyle w:val="19"/>
        <w:ind w:firstLine="480"/>
        <w:rPr>
          <w:rFonts w:hint="eastAsia" w:ascii="宋体" w:hAnsi="宋体" w:eastAsia="宋体" w:cs="宋体"/>
          <w:bCs/>
          <w:color w:val="000000" w:themeColor="text1"/>
          <w:sz w:val="21"/>
          <w:szCs w:val="21"/>
          <w:highlight w:val="none"/>
          <w14:textFill>
            <w14:solidFill>
              <w14:schemeClr w14:val="tx1"/>
            </w14:solidFill>
          </w14:textFill>
        </w:rPr>
      </w:pPr>
      <w:r>
        <w:rPr>
          <w:rFonts w:ascii="宋体" w:hAnsi="宋体" w:eastAsia="宋体" w:cs="宋体"/>
          <w:bCs/>
          <w:color w:val="000000" w:themeColor="text1"/>
          <w:sz w:val="21"/>
          <w:szCs w:val="21"/>
          <w:highlight w:val="none"/>
          <w14:textFill>
            <w14:solidFill>
              <w14:schemeClr w14:val="tx1"/>
            </w14:solidFill>
          </w14:textFill>
        </w:rPr>
        <w:t>13.代理机构：福建云锋招标有限公司</w:t>
      </w:r>
    </w:p>
    <w:p w14:paraId="1E41E1B0">
      <w:pPr>
        <w:pStyle w:val="19"/>
        <w:ind w:firstLine="480"/>
        <w:rPr>
          <w:rFonts w:hint="eastAsia" w:ascii="宋体" w:hAnsi="宋体" w:eastAsia="宋体" w:cs="宋体"/>
          <w:bCs/>
          <w:color w:val="000000" w:themeColor="text1"/>
          <w:sz w:val="21"/>
          <w:szCs w:val="21"/>
          <w14:textFill>
            <w14:solidFill>
              <w14:schemeClr w14:val="tx1"/>
            </w14:solidFill>
          </w14:textFill>
        </w:rPr>
      </w:pPr>
      <w:r>
        <w:rPr>
          <w:rFonts w:ascii="宋体" w:hAnsi="宋体" w:eastAsia="宋体" w:cs="宋体"/>
          <w:bCs/>
          <w:color w:val="000000" w:themeColor="text1"/>
          <w:sz w:val="21"/>
          <w:szCs w:val="21"/>
          <w14:textFill>
            <w14:solidFill>
              <w14:schemeClr w14:val="tx1"/>
            </w14:solidFill>
          </w14:textFill>
        </w:rPr>
        <w:t>地址：温陵南路178号(原48号）二楼</w:t>
      </w:r>
    </w:p>
    <w:p w14:paraId="7A05949F">
      <w:pPr>
        <w:pStyle w:val="19"/>
        <w:ind w:firstLine="480"/>
        <w:rPr>
          <w:rFonts w:hint="eastAsia" w:ascii="宋体" w:hAnsi="宋体" w:eastAsia="宋体" w:cs="宋体"/>
          <w:bCs/>
          <w:color w:val="000000" w:themeColor="text1"/>
          <w:sz w:val="21"/>
          <w:szCs w:val="21"/>
          <w14:textFill>
            <w14:solidFill>
              <w14:schemeClr w14:val="tx1"/>
            </w14:solidFill>
          </w14:textFill>
        </w:rPr>
      </w:pPr>
      <w:r>
        <w:rPr>
          <w:rFonts w:ascii="宋体" w:hAnsi="宋体" w:eastAsia="宋体" w:cs="宋体"/>
          <w:bCs/>
          <w:color w:val="000000" w:themeColor="text1"/>
          <w:sz w:val="21"/>
          <w:szCs w:val="21"/>
          <w14:textFill>
            <w14:solidFill>
              <w14:schemeClr w14:val="tx1"/>
            </w14:solidFill>
          </w14:textFill>
        </w:rPr>
        <w:t>邮编：362000</w:t>
      </w:r>
    </w:p>
    <w:p w14:paraId="569F8D54">
      <w:pPr>
        <w:pStyle w:val="19"/>
        <w:ind w:firstLine="480"/>
        <w:rPr>
          <w:rFonts w:hint="eastAsia" w:ascii="宋体" w:hAnsi="宋体" w:eastAsia="宋体" w:cs="宋体"/>
          <w:bCs/>
          <w:color w:val="000000" w:themeColor="text1"/>
          <w:sz w:val="21"/>
          <w:szCs w:val="21"/>
          <w:lang w:eastAsia="zh-CN"/>
          <w14:textFill>
            <w14:solidFill>
              <w14:schemeClr w14:val="tx1"/>
            </w14:solidFill>
          </w14:textFill>
        </w:rPr>
      </w:pPr>
      <w:r>
        <w:rPr>
          <w:rFonts w:ascii="宋体" w:hAnsi="宋体" w:eastAsia="宋体" w:cs="宋体"/>
          <w:bCs/>
          <w:color w:val="000000" w:themeColor="text1"/>
          <w:sz w:val="21"/>
          <w:szCs w:val="21"/>
          <w14:textFill>
            <w14:solidFill>
              <w14:schemeClr w14:val="tx1"/>
            </w14:solidFill>
          </w14:textFill>
        </w:rPr>
        <w:t>联系人：</w:t>
      </w:r>
      <w:r>
        <w:rPr>
          <w:rFonts w:hint="eastAsia" w:ascii="宋体" w:hAnsi="宋体" w:eastAsia="宋体" w:cs="宋体"/>
          <w:bCs/>
          <w:color w:val="000000" w:themeColor="text1"/>
          <w:sz w:val="21"/>
          <w:szCs w:val="21"/>
          <w:lang w:val="en-US" w:eastAsia="zh-CN"/>
          <w14:textFill>
            <w14:solidFill>
              <w14:schemeClr w14:val="tx1"/>
            </w14:solidFill>
          </w14:textFill>
        </w:rPr>
        <w:t>庄宝生、</w:t>
      </w:r>
      <w:r>
        <w:rPr>
          <w:rFonts w:ascii="宋体" w:hAnsi="宋体" w:eastAsia="宋体" w:cs="宋体"/>
          <w:bCs/>
          <w:color w:val="000000" w:themeColor="text1"/>
          <w:sz w:val="21"/>
          <w:szCs w:val="21"/>
          <w14:textFill>
            <w14:solidFill>
              <w14:schemeClr w14:val="tx1"/>
            </w14:solidFill>
          </w14:textFill>
        </w:rPr>
        <w:t>颜程远、</w:t>
      </w:r>
      <w:r>
        <w:rPr>
          <w:rFonts w:hint="eastAsia" w:ascii="宋体" w:hAnsi="宋体" w:eastAsia="宋体" w:cs="宋体"/>
          <w:bCs/>
          <w:color w:val="000000" w:themeColor="text1"/>
          <w:sz w:val="21"/>
          <w:szCs w:val="21"/>
          <w:lang w:val="en-US" w:eastAsia="zh-CN"/>
          <w14:textFill>
            <w14:solidFill>
              <w14:schemeClr w14:val="tx1"/>
            </w14:solidFill>
          </w14:textFill>
        </w:rPr>
        <w:t>尤芳芸</w:t>
      </w:r>
    </w:p>
    <w:p w14:paraId="239941F5">
      <w:pPr>
        <w:pStyle w:val="19"/>
        <w:ind w:firstLine="480"/>
        <w:rPr>
          <w:rFonts w:ascii="宋体" w:hAnsi="宋体" w:eastAsia="宋体" w:cs="宋体"/>
          <w:bCs/>
          <w:color w:val="000000" w:themeColor="text1"/>
          <w:sz w:val="21"/>
          <w:szCs w:val="21"/>
          <w14:textFill>
            <w14:solidFill>
              <w14:schemeClr w14:val="tx1"/>
            </w14:solidFill>
          </w14:textFill>
        </w:rPr>
      </w:pPr>
      <w:r>
        <w:rPr>
          <w:rFonts w:ascii="宋体" w:hAnsi="宋体" w:eastAsia="宋体" w:cs="宋体"/>
          <w:bCs/>
          <w:color w:val="000000" w:themeColor="text1"/>
          <w:sz w:val="21"/>
          <w:szCs w:val="21"/>
          <w14:textFill>
            <w14:solidFill>
              <w14:schemeClr w14:val="tx1"/>
            </w14:solidFill>
          </w14:textFill>
        </w:rPr>
        <w:t>联系电话： 0595-22988718、28131778</w:t>
      </w:r>
    </w:p>
    <w:p w14:paraId="37F5FC9A">
      <w:pPr>
        <w:pStyle w:val="19"/>
        <w:ind w:firstLine="480"/>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邮箱：YFCG2988718@163.com</w:t>
      </w:r>
    </w:p>
    <w:p w14:paraId="60367471">
      <w:pPr>
        <w:pStyle w:val="14"/>
        <w:widowControl/>
        <w:spacing w:before="75" w:beforeAutospacing="0" w:after="75" w:afterAutospacing="0" w:line="435" w:lineRule="atLeast"/>
        <w:ind w:firstLine="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附1：购买</w:t>
      </w:r>
      <w:r>
        <w:rPr>
          <w:rFonts w:hint="eastAsia" w:ascii="宋体" w:hAnsi="宋体" w:cs="宋体"/>
          <w:color w:val="000000" w:themeColor="text1"/>
          <w:sz w:val="21"/>
          <w:szCs w:val="21"/>
          <w:lang w:eastAsia="zh-CN"/>
          <w14:textFill>
            <w14:solidFill>
              <w14:schemeClr w14:val="tx1"/>
            </w14:solidFill>
          </w14:textFill>
        </w:rPr>
        <w:t>竞争性谈判文件</w:t>
      </w:r>
      <w:r>
        <w:rPr>
          <w:rFonts w:hint="eastAsia" w:ascii="宋体" w:hAnsi="宋体" w:cs="宋体"/>
          <w:color w:val="000000" w:themeColor="text1"/>
          <w:sz w:val="21"/>
          <w:szCs w:val="21"/>
          <w14:textFill>
            <w14:solidFill>
              <w14:schemeClr w14:val="tx1"/>
            </w14:solidFill>
          </w14:textFill>
        </w:rPr>
        <w:t>及其他费用的银行账户信息</w:t>
      </w:r>
    </w:p>
    <w:tbl>
      <w:tblPr>
        <w:tblStyle w:val="15"/>
        <w:tblW w:w="9783"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803"/>
      </w:tblGrid>
      <w:tr w14:paraId="18B8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23" w:type="dxa"/>
            <w:noWrap/>
            <w:tcMar>
              <w:top w:w="0" w:type="dxa"/>
              <w:left w:w="105" w:type="dxa"/>
              <w:bottom w:w="0" w:type="dxa"/>
              <w:right w:w="105" w:type="dxa"/>
            </w:tcMar>
            <w:vAlign w:val="center"/>
          </w:tcPr>
          <w:p w14:paraId="106062F1">
            <w:pPr>
              <w:pStyle w:val="14"/>
              <w:keepNext w:val="0"/>
              <w:keepLines w:val="0"/>
              <w:widowControl/>
              <w:suppressLineNumbers w:val="0"/>
              <w:spacing w:before="0" w:beforeAutospacing="0" w:after="0" w:afterAutospacing="0" w:line="435" w:lineRule="atLeast"/>
              <w:ind w:left="0" w:right="0"/>
              <w:jc w:val="center"/>
              <w:rPr>
                <w:rFonts w:ascii="宋体" w:hAnsi="宋体" w:cs="宋体"/>
                <w:color w:val="000000" w:themeColor="text1"/>
                <w:sz w:val="21"/>
                <w:szCs w:val="21"/>
                <w14:textFill>
                  <w14:solidFill>
                    <w14:schemeClr w14:val="tx1"/>
                  </w14:solidFill>
                </w14:textFill>
              </w:rPr>
            </w:pPr>
            <w:r>
              <w:rPr>
                <w:rStyle w:val="17"/>
                <w:rFonts w:hint="eastAsia" w:ascii="宋体" w:hAnsi="宋体" w:cs="宋体"/>
                <w:color w:val="000000" w:themeColor="text1"/>
                <w:sz w:val="21"/>
                <w:szCs w:val="21"/>
                <w14:textFill>
                  <w14:solidFill>
                    <w14:schemeClr w14:val="tx1"/>
                  </w14:solidFill>
                </w14:textFill>
              </w:rPr>
              <w:t>银行账户</w:t>
            </w:r>
          </w:p>
        </w:tc>
      </w:tr>
      <w:tr w14:paraId="1D51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23" w:type="dxa"/>
            <w:noWrap/>
            <w:tcMar>
              <w:top w:w="0" w:type="dxa"/>
              <w:left w:w="105" w:type="dxa"/>
              <w:bottom w:w="0" w:type="dxa"/>
              <w:right w:w="105" w:type="dxa"/>
            </w:tcMar>
          </w:tcPr>
          <w:p w14:paraId="284CFDD5">
            <w:pPr>
              <w:pStyle w:val="14"/>
              <w:keepNext w:val="0"/>
              <w:keepLines w:val="0"/>
              <w:widowControl/>
              <w:suppressLineNumbers w:val="0"/>
              <w:spacing w:before="0" w:beforeAutospacing="0" w:after="0" w:afterAutospacing="0" w:line="435" w:lineRule="atLeast"/>
              <w:ind w:left="0" w:right="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开户名称：福建云锋招标有限公司</w:t>
            </w:r>
          </w:p>
        </w:tc>
      </w:tr>
      <w:tr w14:paraId="225F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23" w:type="dxa"/>
            <w:noWrap/>
            <w:tcMar>
              <w:top w:w="0" w:type="dxa"/>
              <w:left w:w="105" w:type="dxa"/>
              <w:bottom w:w="0" w:type="dxa"/>
              <w:right w:w="105" w:type="dxa"/>
            </w:tcMar>
          </w:tcPr>
          <w:p w14:paraId="0B02BB28">
            <w:pPr>
              <w:pStyle w:val="14"/>
              <w:keepNext w:val="0"/>
              <w:keepLines w:val="0"/>
              <w:widowControl/>
              <w:suppressLineNumbers w:val="0"/>
              <w:spacing w:before="0" w:beforeAutospacing="0" w:after="0" w:afterAutospacing="0" w:line="435" w:lineRule="atLeast"/>
              <w:ind w:left="0" w:right="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开户银行：兴业银行泉州分行营业部</w:t>
            </w:r>
          </w:p>
        </w:tc>
      </w:tr>
      <w:tr w14:paraId="5A15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23" w:type="dxa"/>
            <w:noWrap/>
            <w:tcMar>
              <w:top w:w="0" w:type="dxa"/>
              <w:left w:w="105" w:type="dxa"/>
              <w:bottom w:w="0" w:type="dxa"/>
              <w:right w:w="105" w:type="dxa"/>
            </w:tcMar>
          </w:tcPr>
          <w:p w14:paraId="5326A6C1">
            <w:pPr>
              <w:pStyle w:val="14"/>
              <w:keepNext w:val="0"/>
              <w:keepLines w:val="0"/>
              <w:widowControl/>
              <w:suppressLineNumbers w:val="0"/>
              <w:spacing w:before="0" w:beforeAutospacing="0" w:after="0" w:afterAutospacing="0" w:line="435" w:lineRule="atLeast"/>
              <w:ind w:left="0" w:right="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银行账号：152300100100077663</w:t>
            </w:r>
          </w:p>
        </w:tc>
      </w:tr>
      <w:tr w14:paraId="067A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23" w:type="dxa"/>
            <w:noWrap/>
            <w:tcMar>
              <w:top w:w="0" w:type="dxa"/>
              <w:left w:w="105" w:type="dxa"/>
              <w:bottom w:w="0" w:type="dxa"/>
              <w:right w:w="105" w:type="dxa"/>
            </w:tcMar>
            <w:vAlign w:val="center"/>
          </w:tcPr>
          <w:p w14:paraId="3C5E5B09">
            <w:pPr>
              <w:pStyle w:val="14"/>
              <w:keepNext w:val="0"/>
              <w:keepLines w:val="0"/>
              <w:widowControl/>
              <w:suppressLineNumbers w:val="0"/>
              <w:spacing w:before="0" w:beforeAutospacing="0" w:after="0" w:afterAutospacing="0" w:line="435" w:lineRule="atLeast"/>
              <w:ind w:left="0" w:right="0"/>
              <w:jc w:val="center"/>
              <w:rPr>
                <w:rFonts w:ascii="宋体" w:hAnsi="宋体" w:cs="宋体"/>
                <w:color w:val="000000" w:themeColor="text1"/>
                <w:sz w:val="21"/>
                <w:szCs w:val="21"/>
                <w14:textFill>
                  <w14:solidFill>
                    <w14:schemeClr w14:val="tx1"/>
                  </w14:solidFill>
                </w14:textFill>
              </w:rPr>
            </w:pPr>
            <w:r>
              <w:rPr>
                <w:rStyle w:val="17"/>
                <w:rFonts w:hint="eastAsia" w:ascii="宋体" w:hAnsi="宋体" w:cs="宋体"/>
                <w:color w:val="000000" w:themeColor="text1"/>
                <w:sz w:val="21"/>
                <w:szCs w:val="21"/>
                <w14:textFill>
                  <w14:solidFill>
                    <w14:schemeClr w14:val="tx1"/>
                  </w14:solidFill>
                </w14:textFill>
              </w:rPr>
              <w:t>特别提示</w:t>
            </w:r>
          </w:p>
        </w:tc>
      </w:tr>
      <w:tr w14:paraId="3DFF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23" w:type="dxa"/>
            <w:noWrap/>
            <w:tcMar>
              <w:top w:w="0" w:type="dxa"/>
              <w:left w:w="105" w:type="dxa"/>
              <w:bottom w:w="0" w:type="dxa"/>
              <w:right w:w="105" w:type="dxa"/>
            </w:tcMar>
          </w:tcPr>
          <w:p w14:paraId="5733C023">
            <w:pPr>
              <w:pStyle w:val="14"/>
              <w:keepNext w:val="0"/>
              <w:keepLines w:val="0"/>
              <w:widowControl/>
              <w:suppressLineNumbers w:val="0"/>
              <w:spacing w:before="0" w:beforeAutospacing="0" w:after="0" w:afterAutospacing="0" w:line="435" w:lineRule="atLeast"/>
              <w:ind w:left="0" w:right="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1、请供应商务必认真核对账户信息。</w:t>
            </w:r>
          </w:p>
        </w:tc>
      </w:tr>
    </w:tbl>
    <w:p w14:paraId="076D6C06">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0978F8FA">
      <w:pPr>
        <w:pStyle w:val="19"/>
        <w:jc w:val="center"/>
        <w:outlineLvl w:val="1"/>
        <w:rPr>
          <w:rFonts w:hint="eastAsia" w:ascii="宋体" w:hAnsi="宋体" w:eastAsia="宋体" w:cs="宋体"/>
          <w:b/>
          <w:color w:val="000000" w:themeColor="text1"/>
          <w:sz w:val="21"/>
          <w:szCs w:val="21"/>
          <w14:textFill>
            <w14:solidFill>
              <w14:schemeClr w14:val="tx1"/>
            </w14:solidFill>
          </w14:textFill>
        </w:rPr>
      </w:pPr>
    </w:p>
    <w:p w14:paraId="0761C0BB">
      <w:pPr>
        <w:pStyle w:val="19"/>
        <w:jc w:val="center"/>
        <w:outlineLvl w:val="1"/>
        <w:rPr>
          <w:rFonts w:hint="eastAsia" w:ascii="宋体" w:hAnsi="宋体" w:eastAsia="宋体" w:cs="宋体"/>
          <w:b/>
          <w:color w:val="000000" w:themeColor="text1"/>
          <w:sz w:val="21"/>
          <w:szCs w:val="21"/>
          <w14:textFill>
            <w14:solidFill>
              <w14:schemeClr w14:val="tx1"/>
            </w14:solidFill>
          </w14:textFill>
        </w:rPr>
      </w:pPr>
    </w:p>
    <w:p w14:paraId="2EA67435">
      <w:pPr>
        <w:pStyle w:val="19"/>
        <w:jc w:val="center"/>
        <w:outlineLvl w:val="1"/>
        <w:rPr>
          <w:rFonts w:hint="eastAsia" w:ascii="宋体" w:hAnsi="宋体" w:eastAsia="宋体" w:cs="宋体"/>
          <w:b/>
          <w:color w:val="000000" w:themeColor="text1"/>
          <w:sz w:val="21"/>
          <w:szCs w:val="21"/>
          <w14:textFill>
            <w14:solidFill>
              <w14:schemeClr w14:val="tx1"/>
            </w14:solidFill>
          </w14:textFill>
        </w:rPr>
      </w:pPr>
    </w:p>
    <w:p w14:paraId="1DBC4B08">
      <w:pPr>
        <w:pStyle w:val="19"/>
        <w:jc w:val="center"/>
        <w:outlineLvl w:val="1"/>
        <w:rPr>
          <w:rFonts w:hint="eastAsia" w:ascii="宋体" w:hAnsi="宋体" w:eastAsia="宋体" w:cs="宋体"/>
          <w:b/>
          <w:color w:val="000000" w:themeColor="text1"/>
          <w:sz w:val="21"/>
          <w:szCs w:val="21"/>
          <w14:textFill>
            <w14:solidFill>
              <w14:schemeClr w14:val="tx1"/>
            </w14:solidFill>
          </w14:textFill>
        </w:rPr>
      </w:pPr>
    </w:p>
    <w:p w14:paraId="416DB8B4">
      <w:pPr>
        <w:pStyle w:val="19"/>
        <w:jc w:val="center"/>
        <w:outlineLvl w:val="1"/>
        <w:rPr>
          <w:rFonts w:hint="eastAsia" w:ascii="宋体" w:hAnsi="宋体" w:eastAsia="宋体" w:cs="宋体"/>
          <w:b/>
          <w:color w:val="000000" w:themeColor="text1"/>
          <w:sz w:val="21"/>
          <w:szCs w:val="21"/>
          <w14:textFill>
            <w14:solidFill>
              <w14:schemeClr w14:val="tx1"/>
            </w14:solidFill>
          </w14:textFill>
        </w:rPr>
      </w:pPr>
    </w:p>
    <w:p w14:paraId="752E8F69">
      <w:pPr>
        <w:pStyle w:val="19"/>
        <w:jc w:val="center"/>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第二章 竞争性谈判须知</w:t>
      </w:r>
    </w:p>
    <w:p w14:paraId="024AD594">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第1节 竞争性谈判须知前附表（表1）</w:t>
      </w:r>
    </w:p>
    <w:p w14:paraId="3DF91250">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一、竞争性谈判须知前附表1</w:t>
      </w:r>
    </w:p>
    <w:p w14:paraId="6EC46D0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竞争性谈判须知前附表是对竞争性谈判须知的补充和细化，二者如有矛盾，以前附表中的要求和规定为准</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3"/>
        <w:gridCol w:w="838"/>
        <w:gridCol w:w="8593"/>
      </w:tblGrid>
      <w:tr w14:paraId="0756F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374C4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项号</w:t>
            </w:r>
          </w:p>
        </w:tc>
        <w:tc>
          <w:tcPr>
            <w:tcW w:w="2769" w:type="dxa"/>
          </w:tcPr>
          <w:p w14:paraId="27EC9A7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条款号</w:t>
            </w:r>
          </w:p>
        </w:tc>
        <w:tc>
          <w:tcPr>
            <w:tcW w:w="2769" w:type="dxa"/>
          </w:tcPr>
          <w:p w14:paraId="15F51B5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编列内容</w:t>
            </w:r>
          </w:p>
        </w:tc>
      </w:tr>
      <w:tr w14:paraId="66928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58AFD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769" w:type="dxa"/>
          </w:tcPr>
          <w:p w14:paraId="417466A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w:t>
            </w:r>
          </w:p>
        </w:tc>
        <w:tc>
          <w:tcPr>
            <w:tcW w:w="2769" w:type="dxa"/>
          </w:tcPr>
          <w:p w14:paraId="123AB01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供应商的资格要求：见谈判文件第一章“采购公告/采购邀请书”</w:t>
            </w:r>
          </w:p>
          <w:p w14:paraId="528C100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资格证明文件资料要求：</w:t>
            </w:r>
          </w:p>
          <w:p w14:paraId="0788640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采购包1：</w:t>
            </w:r>
          </w:p>
          <w:tbl>
            <w:tblPr>
              <w:tblStyle w:val="15"/>
              <w:tblW w:w="84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021"/>
              <w:gridCol w:w="7032"/>
            </w:tblGrid>
            <w:tr w14:paraId="03AC9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3B6845A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序号</w:t>
                  </w:r>
                </w:p>
              </w:tc>
              <w:tc>
                <w:tcPr>
                  <w:tcW w:w="1021" w:type="dxa"/>
                </w:tcPr>
                <w:p w14:paraId="1E9ED38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资格审查要求概况</w:t>
                  </w:r>
                </w:p>
              </w:tc>
              <w:tc>
                <w:tcPr>
                  <w:tcW w:w="7032" w:type="dxa"/>
                </w:tcPr>
                <w:p w14:paraId="1B795C7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评审点具体描述</w:t>
                  </w:r>
                </w:p>
              </w:tc>
            </w:tr>
            <w:tr w14:paraId="67EB4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7AC5F31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21" w:type="dxa"/>
                </w:tcPr>
                <w:p w14:paraId="4FB5788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谈判响应声明</w:t>
                  </w:r>
                </w:p>
              </w:tc>
              <w:tc>
                <w:tcPr>
                  <w:tcW w:w="7032" w:type="dxa"/>
                </w:tcPr>
                <w:p w14:paraId="6CFA11D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详见声明函</w:t>
                  </w:r>
                </w:p>
              </w:tc>
            </w:tr>
            <w:tr w14:paraId="6E052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1F51027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021" w:type="dxa"/>
                </w:tcPr>
                <w:p w14:paraId="00B80F5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单位负责人授权书</w:t>
                  </w:r>
                </w:p>
              </w:tc>
              <w:tc>
                <w:tcPr>
                  <w:tcW w:w="7032" w:type="dxa"/>
                </w:tcPr>
                <w:p w14:paraId="0ADBF07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51534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72F8A104">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021" w:type="dxa"/>
                </w:tcPr>
                <w:p w14:paraId="5F4CD6B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营业执照等证明文件</w:t>
                  </w:r>
                </w:p>
              </w:tc>
              <w:tc>
                <w:tcPr>
                  <w:tcW w:w="7032" w:type="dxa"/>
                </w:tcPr>
                <w:p w14:paraId="384A38B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257A8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4593A91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021" w:type="dxa"/>
                </w:tcPr>
                <w:p w14:paraId="2C17755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提供财务状况报告（财务报告、或资信证明）</w:t>
                  </w:r>
                </w:p>
              </w:tc>
              <w:tc>
                <w:tcPr>
                  <w:tcW w:w="7032" w:type="dxa"/>
                </w:tcPr>
                <w:p w14:paraId="48F4384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C449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2697E63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021" w:type="dxa"/>
                </w:tcPr>
                <w:p w14:paraId="05C75DE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依法缴纳税收证明材料</w:t>
                  </w:r>
                </w:p>
              </w:tc>
              <w:tc>
                <w:tcPr>
                  <w:tcW w:w="7032" w:type="dxa"/>
                </w:tcPr>
                <w:p w14:paraId="38EEC09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4DE90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5DC0D1B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021" w:type="dxa"/>
                </w:tcPr>
                <w:p w14:paraId="2E95B70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依法缴纳社会保障资金证明材料</w:t>
                  </w:r>
                </w:p>
              </w:tc>
              <w:tc>
                <w:tcPr>
                  <w:tcW w:w="7032" w:type="dxa"/>
                </w:tcPr>
                <w:p w14:paraId="159B8EF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BF57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773DAD7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021" w:type="dxa"/>
                </w:tcPr>
                <w:p w14:paraId="65F1903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具备履行合同所必需设备和专业技术能力的声明函(若有)</w:t>
                  </w:r>
                </w:p>
              </w:tc>
              <w:tc>
                <w:tcPr>
                  <w:tcW w:w="7032" w:type="dxa"/>
                </w:tcPr>
                <w:p w14:paraId="0AC61604">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3A928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7D8DEBD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021" w:type="dxa"/>
                </w:tcPr>
                <w:p w14:paraId="68E099D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参加采购活动前三年内在经营活动中没有重大违法记录的声明</w:t>
                  </w:r>
                </w:p>
              </w:tc>
              <w:tc>
                <w:tcPr>
                  <w:tcW w:w="7032" w:type="dxa"/>
                </w:tcPr>
                <w:p w14:paraId="497D07A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45B6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7A3A122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021" w:type="dxa"/>
                </w:tcPr>
                <w:p w14:paraId="6ADC85E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中小企业声明函（以资格条件落实中小企业扶持政策时适用 ）</w:t>
                  </w:r>
                </w:p>
              </w:tc>
              <w:tc>
                <w:tcPr>
                  <w:tcW w:w="7032" w:type="dxa"/>
                </w:tcPr>
                <w:p w14:paraId="5364E76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121BD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7E37978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021" w:type="dxa"/>
                </w:tcPr>
                <w:p w14:paraId="11AE036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信用记录查询结果</w:t>
                  </w:r>
                </w:p>
              </w:tc>
              <w:tc>
                <w:tcPr>
                  <w:tcW w:w="7032" w:type="dxa"/>
                </w:tcPr>
                <w:p w14:paraId="74A6C58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⑤</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无需提供信用</w:t>
                  </w:r>
                  <w:r>
                    <w:rPr>
                      <w:rFonts w:hint="eastAsia" w:ascii="宋体" w:hAnsi="宋体" w:eastAsia="宋体" w:cs="宋体"/>
                      <w:color w:val="000000" w:themeColor="text1"/>
                      <w:sz w:val="21"/>
                      <w:szCs w:val="21"/>
                      <w:lang w:val="en-US" w:eastAsia="zh-CN"/>
                      <w14:textFill>
                        <w14:solidFill>
                          <w14:schemeClr w14:val="tx1"/>
                        </w14:solidFill>
                      </w14:textFill>
                    </w:rPr>
                    <w:t>记录</w:t>
                  </w:r>
                  <w:r>
                    <w:rPr>
                      <w:rFonts w:hint="eastAsia" w:ascii="宋体" w:hAnsi="宋体" w:eastAsia="宋体" w:cs="宋体"/>
                      <w:color w:val="000000" w:themeColor="text1"/>
                      <w:sz w:val="21"/>
                      <w:szCs w:val="21"/>
                      <w14:textFill>
                        <w14:solidFill>
                          <w14:schemeClr w14:val="tx1"/>
                        </w14:solidFill>
                      </w14:textFill>
                    </w:rPr>
                    <w:t>查询结果。若</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自行提供查询结果的，仍以资格审查小组查询结果为准。</w:t>
                  </w:r>
                </w:p>
              </w:tc>
            </w:tr>
            <w:tr w14:paraId="590C6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4A63B6D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021" w:type="dxa"/>
                </w:tcPr>
                <w:p w14:paraId="09C2227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联合体协议（若有）</w:t>
                  </w:r>
                </w:p>
              </w:tc>
              <w:tc>
                <w:tcPr>
                  <w:tcW w:w="7032" w:type="dxa"/>
                </w:tcPr>
                <w:p w14:paraId="0DF7D12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①采购文件接受联合体报价且供应商为联合体的，供应商应提供本协议；否则无须提供。②本协议由委托代理人签字或盖章的，应按照采购文件第五章载明的格式提供“单位负责人授权书”。</w:t>
                  </w:r>
                </w:p>
              </w:tc>
            </w:tr>
          </w:tbl>
          <w:p w14:paraId="5AB528C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0A9CFBF4">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特定资格条件：</w:t>
            </w:r>
          </w:p>
          <w:p w14:paraId="5835670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采购包1：</w:t>
            </w:r>
          </w:p>
          <w:tbl>
            <w:tblPr>
              <w:tblStyle w:val="15"/>
              <w:tblW w:w="844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7314"/>
            </w:tblGrid>
            <w:tr w14:paraId="3B050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3F33D5F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资格审查要求概况</w:t>
                  </w:r>
                </w:p>
              </w:tc>
              <w:tc>
                <w:tcPr>
                  <w:tcW w:w="7314" w:type="dxa"/>
                </w:tcPr>
                <w:p w14:paraId="4E150F0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评审点具体描述</w:t>
                  </w:r>
                </w:p>
              </w:tc>
            </w:tr>
            <w:tr w14:paraId="6FDF3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top"/>
                </w:tcPr>
                <w:p w14:paraId="461AD1AF">
                  <w:pPr>
                    <w:pStyle w:val="19"/>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“资格承诺制”要求</w:t>
                  </w:r>
                </w:p>
              </w:tc>
              <w:tc>
                <w:tcPr>
                  <w:tcW w:w="7314" w:type="dxa"/>
                  <w:vAlign w:val="top"/>
                </w:tcPr>
                <w:p w14:paraId="46F04EC5">
                  <w:pPr>
                    <w:pStyle w:val="19"/>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本项目采用“资格承诺制”，根据《福建省财政厅关于印发推行政府采购供应商资格承诺制指导意见的通知》(闽财购(2024)6号)规定，供应商提供《政府采购供应商资格承诺函》</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格式详见附</w:t>
                  </w:r>
                  <w:r>
                    <w:rPr>
                      <w:rFonts w:hint="eastAsia" w:ascii="宋体" w:hAnsi="宋体" w:eastAsia="宋体" w:cs="宋体"/>
                      <w:b w:val="0"/>
                      <w:bCs w:val="0"/>
                      <w:color w:val="000000" w:themeColor="text1"/>
                      <w:kern w:val="2"/>
                      <w:sz w:val="21"/>
                      <w:szCs w:val="21"/>
                      <w:lang w:val="en-US" w:eastAsia="zh-CN"/>
                      <w14:textFill>
                        <w14:solidFill>
                          <w14:schemeClr w14:val="tx1"/>
                        </w14:solidFill>
                      </w14:textFill>
                    </w:rPr>
                    <w:t>件</w:t>
                  </w:r>
                  <w:r>
                    <w:rPr>
                      <w:rFonts w:hint="eastAsia" w:ascii="宋体" w:hAnsi="宋体" w:eastAsia="宋体" w:cs="宋体"/>
                      <w:b w:val="0"/>
                      <w:bCs w:val="0"/>
                      <w:color w:val="000000" w:themeColor="text1"/>
                      <w:kern w:val="2"/>
                      <w:sz w:val="21"/>
                      <w:szCs w:val="21"/>
                      <w14:textFill>
                        <w14:solidFill>
                          <w14:schemeClr w14:val="tx1"/>
                        </w14:solidFill>
                      </w14:textFill>
                    </w:rPr>
                    <w:t>3-4-1</w:t>
                  </w:r>
                  <w:r>
                    <w:rPr>
                      <w:rFonts w:hint="eastAsia" w:ascii="宋体" w:hAnsi="宋体" w:eastAsia="宋体" w:cs="宋体"/>
                      <w:b w:val="0"/>
                      <w:bCs w:val="0"/>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，在响应文件中可不提供《中华人民共和国政府采购法实施条例》第十七条第一款规定的资格条件证明材料。采用资格承诺制的供应商，须根据投标(响应)格式文件要求提供资格承诺函，否则，视为未按照</w:t>
                  </w:r>
                  <w:r>
                    <w:rPr>
                      <w:rFonts w:hint="eastAsia" w:ascii="宋体" w:hAnsi="宋体" w:eastAsia="宋体" w:cs="宋体"/>
                      <w:color w:val="000000" w:themeColor="text1"/>
                      <w:kern w:val="2"/>
                      <w:sz w:val="21"/>
                      <w:szCs w:val="21"/>
                      <w:lang w:eastAsia="zh-CN"/>
                      <w14:textFill>
                        <w14:solidFill>
                          <w14:schemeClr w14:val="tx1"/>
                        </w14:solidFill>
                      </w14:textFill>
                    </w:rPr>
                    <w:t>竞争性谈判文件</w:t>
                  </w:r>
                  <w:r>
                    <w:rPr>
                      <w:rFonts w:hint="eastAsia" w:ascii="宋体" w:hAnsi="宋体" w:eastAsia="宋体" w:cs="宋体"/>
                      <w:color w:val="000000" w:themeColor="text1"/>
                      <w:kern w:val="2"/>
                      <w:sz w:val="21"/>
                      <w:szCs w:val="21"/>
                      <w14:textFill>
                        <w14:solidFill>
                          <w14:schemeClr w14:val="tx1"/>
                        </w14:solidFill>
                      </w14:textFill>
                    </w:rPr>
                    <w:t>规定提交供应商的资格及资信文件按资格审查不合格处理。</w:t>
                  </w:r>
                </w:p>
              </w:tc>
            </w:tr>
          </w:tbl>
          <w:p w14:paraId="065519EF">
            <w:pPr>
              <w:pStyle w:val="19"/>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（3）谈判保证金</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0元</w:t>
            </w:r>
          </w:p>
          <w:p w14:paraId="7647AD1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※备注说明</w:t>
            </w:r>
          </w:p>
          <w:p w14:paraId="13F78B9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①供应商应根据自身实际情况提供上述资格要求的证明材料，格式可参考谈判文件第五章提供。</w:t>
            </w:r>
          </w:p>
          <w:p w14:paraId="3AC228E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②供应商提供的相应证明材料复印件均应符合：内容完整、清晰、整洁，并由供应商加盖其单位公章。</w:t>
            </w:r>
          </w:p>
          <w:p w14:paraId="1037CEE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③根据采购文件须知前附表1第1项号的“特定资格条件”要求，允许供应商采用资格承诺制的并提供符合要求的资格承诺函，视为满足采购文件的资格要求。</w:t>
            </w:r>
          </w:p>
        </w:tc>
      </w:tr>
      <w:tr w14:paraId="7471A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6B691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769" w:type="dxa"/>
          </w:tcPr>
          <w:p w14:paraId="290D811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3.2.2</w:t>
            </w:r>
          </w:p>
        </w:tc>
        <w:tc>
          <w:tcPr>
            <w:tcW w:w="2769" w:type="dxa"/>
          </w:tcPr>
          <w:p w14:paraId="38FB2FF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是否接受联合体形式的响应谈判：详见第一章供应商的资格要求的6.3</w:t>
            </w:r>
          </w:p>
        </w:tc>
      </w:tr>
      <w:tr w14:paraId="0CFC5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569C6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769" w:type="dxa"/>
          </w:tcPr>
          <w:p w14:paraId="35B6A9D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w:t>
            </w:r>
          </w:p>
        </w:tc>
        <w:tc>
          <w:tcPr>
            <w:tcW w:w="2769" w:type="dxa"/>
          </w:tcPr>
          <w:p w14:paraId="1749879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响应文件有效期：首次响应文件提交截止时间起 90 个日历日。</w:t>
            </w:r>
          </w:p>
        </w:tc>
      </w:tr>
      <w:tr w14:paraId="63476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3A443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769" w:type="dxa"/>
          </w:tcPr>
          <w:p w14:paraId="47BC19B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10.3.1</w:t>
            </w:r>
          </w:p>
        </w:tc>
        <w:tc>
          <w:tcPr>
            <w:tcW w:w="2769" w:type="dxa"/>
          </w:tcPr>
          <w:p w14:paraId="6CD88E2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谈判保证金退还的其它要求：无</w:t>
            </w:r>
          </w:p>
        </w:tc>
      </w:tr>
      <w:tr w14:paraId="36352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1D4CE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2769" w:type="dxa"/>
          </w:tcPr>
          <w:p w14:paraId="38EA5F8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w:t>
            </w:r>
          </w:p>
        </w:tc>
        <w:tc>
          <w:tcPr>
            <w:tcW w:w="2769" w:type="dxa"/>
          </w:tcPr>
          <w:p w14:paraId="79816EE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响应文件的份数</w:t>
            </w:r>
          </w:p>
          <w:p w14:paraId="1017B86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（1）纸质响应文件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①响应文件正本</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 xml:space="preserve"> 份、副本</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份。</w:t>
            </w:r>
          </w:p>
          <w:p w14:paraId="50EBBD0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②可读介质（光盘或U盘）</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 xml:space="preserve"> 份：将响应文件</w:t>
            </w:r>
            <w:r>
              <w:rPr>
                <w:rFonts w:hint="eastAsia" w:ascii="宋体" w:hAnsi="宋体" w:eastAsia="宋体" w:cs="宋体"/>
                <w:color w:val="000000" w:themeColor="text1"/>
                <w:sz w:val="21"/>
                <w:szCs w:val="21"/>
                <w:u w:val="single"/>
                <w:lang w:eastAsia="zh-CN"/>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正本签字盖章的扫描件）</w:t>
            </w:r>
            <w:r>
              <w:rPr>
                <w:rFonts w:hint="eastAsia" w:ascii="宋体" w:hAnsi="宋体" w:eastAsia="宋体" w:cs="宋体"/>
                <w:color w:val="000000" w:themeColor="text1"/>
                <w:sz w:val="21"/>
                <w:szCs w:val="21"/>
                <w14:textFill>
                  <w14:solidFill>
                    <w14:schemeClr w14:val="tx1"/>
                  </w14:solidFill>
                </w14:textFill>
              </w:rPr>
              <w:t>在可读介质中另存</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份。</w:t>
            </w:r>
          </w:p>
        </w:tc>
      </w:tr>
      <w:tr w14:paraId="4091D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D7143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2769" w:type="dxa"/>
          </w:tcPr>
          <w:p w14:paraId="3EFBDD2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w:t>
            </w:r>
          </w:p>
        </w:tc>
        <w:tc>
          <w:tcPr>
            <w:tcW w:w="2769" w:type="dxa"/>
          </w:tcPr>
          <w:p w14:paraId="5733295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谈判过程中可能发生实质性变动的内容：无</w:t>
            </w:r>
          </w:p>
        </w:tc>
      </w:tr>
      <w:tr w14:paraId="56DDD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C2740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2769" w:type="dxa"/>
          </w:tcPr>
          <w:p w14:paraId="08F933F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w:t>
            </w:r>
          </w:p>
        </w:tc>
        <w:tc>
          <w:tcPr>
            <w:tcW w:w="2769" w:type="dxa"/>
          </w:tcPr>
          <w:p w14:paraId="1E2A738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信息公告指定媒体（以下简称：“指定媒体”）：</w:t>
            </w:r>
          </w:p>
          <w:p w14:paraId="590DB2DB">
            <w:pPr>
              <w:pStyle w:val="19"/>
              <w:jc w:val="left"/>
              <w:rPr>
                <w:rFonts w:hint="eastAsia" w:ascii="宋体" w:hAnsi="宋体" w:eastAsia="宋体" w:cs="宋体"/>
                <w:color w:val="000000" w:themeColor="text1"/>
                <w:sz w:val="21"/>
                <w:szCs w:val="21"/>
                <w:lang w:eastAsia="zh-CN"/>
                <w14:textFill>
                  <w14:solidFill>
                    <w14:schemeClr w14:val="tx1"/>
                  </w14:solidFill>
                </w14:textFill>
              </w:rPr>
            </w:pPr>
            <w:r>
              <w:rPr>
                <w:rFonts w:hint="default" w:ascii="宋体" w:hAnsi="宋体" w:eastAsia="宋体" w:cs="宋体"/>
                <w:bCs/>
                <w:color w:val="000000" w:themeColor="text1"/>
                <w:sz w:val="21"/>
                <w:szCs w:val="21"/>
                <w:lang w:eastAsia="zh-CN"/>
                <w14:textFill>
                  <w14:solidFill>
                    <w14:schemeClr w14:val="tx1"/>
                  </w14:solidFill>
                </w14:textFill>
              </w:rPr>
              <w:t>工采通电子招投标交易平台（https://easy-prt.com/home）、</w:t>
            </w:r>
            <w:r>
              <w:rPr>
                <w:rFonts w:hint="eastAsia" w:ascii="宋体" w:hAnsi="宋体" w:eastAsia="宋体" w:cs="宋体"/>
                <w:bCs/>
                <w:color w:val="000000" w:themeColor="text1"/>
                <w:sz w:val="21"/>
                <w:szCs w:val="21"/>
                <w:lang w:eastAsia="zh-CN"/>
                <w14:textFill>
                  <w14:solidFill>
                    <w14:schemeClr w14:val="tx1"/>
                  </w14:solidFill>
                </w14:textFill>
              </w:rPr>
              <w:t>福建省泉州海外交通史博物馆官网（http://www.qzhjg.cn/）</w:t>
            </w:r>
            <w:bookmarkStart w:id="1" w:name="_GoBack"/>
            <w:bookmarkEnd w:id="1"/>
            <w:r>
              <w:rPr>
                <w:rFonts w:hint="eastAsia" w:ascii="宋体" w:hAnsi="宋体" w:eastAsia="宋体" w:cs="宋体"/>
                <w:bCs/>
                <w:color w:val="000000" w:themeColor="text1"/>
                <w:sz w:val="21"/>
                <w:szCs w:val="21"/>
                <w:lang w:eastAsia="zh-CN"/>
                <w14:textFill>
                  <w14:solidFill>
                    <w14:schemeClr w14:val="tx1"/>
                  </w14:solidFill>
                </w14:textFill>
              </w:rPr>
              <w:t>。</w:t>
            </w:r>
          </w:p>
        </w:tc>
      </w:tr>
      <w:tr w14:paraId="6F3FB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18A85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2769" w:type="dxa"/>
          </w:tcPr>
          <w:p w14:paraId="2B56672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23.1</w:t>
            </w:r>
          </w:p>
        </w:tc>
        <w:tc>
          <w:tcPr>
            <w:tcW w:w="2769" w:type="dxa"/>
          </w:tcPr>
          <w:p w14:paraId="5CB2AB7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本项目监督管理部门： </w:t>
            </w:r>
            <w:r>
              <w:rPr>
                <w:rFonts w:hint="eastAsia" w:ascii="宋体" w:hAnsi="宋体" w:eastAsia="宋体" w:cs="宋体"/>
                <w:color w:val="000000" w:themeColor="text1"/>
                <w:kern w:val="2"/>
                <w:sz w:val="21"/>
                <w:szCs w:val="21"/>
                <w:lang w:val="en-US" w:eastAsia="zh-CN"/>
                <w14:textFill>
                  <w14:solidFill>
                    <w14:schemeClr w14:val="tx1"/>
                  </w14:solidFill>
                </w14:textFill>
              </w:rPr>
              <w:t>采购人的上级主管部门</w:t>
            </w:r>
          </w:p>
        </w:tc>
      </w:tr>
      <w:tr w14:paraId="1E29F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B3FED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2769" w:type="dxa"/>
          </w:tcPr>
          <w:p w14:paraId="71ACCCD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2769" w:type="dxa"/>
          </w:tcPr>
          <w:p w14:paraId="132C56A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根据采购项目特点或政策需要补充的其他新增内容：</w:t>
            </w:r>
          </w:p>
          <w:p w14:paraId="517827F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(1)本项目代理服务费：</w:t>
            </w:r>
          </w:p>
          <w:p w14:paraId="2B28FB1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本项目收取代理服务费</w:t>
            </w:r>
          </w:p>
          <w:p w14:paraId="13B9215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代理服务费用收取对象：中标/成交供应商</w:t>
            </w:r>
          </w:p>
          <w:p w14:paraId="64109434">
            <w:pPr>
              <w:pStyle w:val="19"/>
              <w:keepNext w:val="0"/>
              <w:keepLines w:val="0"/>
              <w:widowControl/>
              <w:suppressLineNumbers w:val="0"/>
              <w:spacing w:before="0" w:beforeAutospacing="0" w:after="0" w:afterAutospacing="0"/>
              <w:ind w:left="0" w:right="0"/>
              <w:rPr>
                <w:rFonts w:hint="default"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代理服务费收费标准：</w:t>
            </w:r>
            <w:r>
              <w:rPr>
                <w:rFonts w:hint="eastAsia" w:ascii="宋体" w:hAnsi="宋体" w:eastAsia="宋体" w:cs="宋体"/>
                <w:color w:val="000000" w:themeColor="text1"/>
                <w:kern w:val="2"/>
                <w:sz w:val="21"/>
                <w:szCs w:val="21"/>
                <w14:textFill>
                  <w14:solidFill>
                    <w14:schemeClr w14:val="tx1"/>
                  </w14:solidFill>
                </w14:textFill>
              </w:rPr>
              <w:t>1）</w:t>
            </w:r>
            <w:r>
              <w:rPr>
                <w:rFonts w:hint="eastAsia" w:ascii="宋体" w:hAnsi="宋体" w:eastAsia="宋体" w:cs="宋体"/>
                <w:color w:val="000000" w:themeColor="text1"/>
                <w:kern w:val="2"/>
                <w:sz w:val="21"/>
                <w:szCs w:val="21"/>
                <w:lang w:val="en-US" w:eastAsia="zh-CN"/>
                <w14:textFill>
                  <w14:solidFill>
                    <w14:schemeClr w14:val="tx1"/>
                  </w14:solidFill>
                </w14:textFill>
              </w:rPr>
              <w:t>按照成交金额1.5%计算不少于人民币伍仟元整</w:t>
            </w:r>
            <w:r>
              <w:rPr>
                <w:rFonts w:hint="eastAsia" w:ascii="宋体" w:hAnsi="宋体" w:eastAsia="宋体" w:cs="宋体"/>
                <w:color w:val="000000" w:themeColor="text1"/>
                <w:kern w:val="2"/>
                <w:sz w:val="21"/>
                <w:szCs w:val="21"/>
                <w14:textFill>
                  <w14:solidFill>
                    <w14:schemeClr w14:val="tx1"/>
                  </w14:solidFill>
                </w14:textFill>
              </w:rPr>
              <w:t>，该代理服务费由</w:t>
            </w:r>
            <w:r>
              <w:rPr>
                <w:rFonts w:hint="eastAsia" w:ascii="宋体" w:hAnsi="宋体" w:eastAsia="宋体" w:cs="宋体"/>
                <w:color w:val="000000" w:themeColor="text1"/>
                <w:kern w:val="2"/>
                <w:sz w:val="21"/>
                <w:szCs w:val="21"/>
                <w:lang w:eastAsia="zh-CN"/>
                <w14:textFill>
                  <w14:solidFill>
                    <w14:schemeClr w14:val="tx1"/>
                  </w14:solidFill>
                </w14:textFill>
              </w:rPr>
              <w:t>成交人</w:t>
            </w:r>
            <w:r>
              <w:rPr>
                <w:rFonts w:hint="eastAsia" w:ascii="宋体" w:hAnsi="宋体" w:eastAsia="宋体" w:cs="宋体"/>
                <w:color w:val="000000" w:themeColor="text1"/>
                <w:kern w:val="2"/>
                <w:sz w:val="21"/>
                <w:szCs w:val="21"/>
                <w14:textFill>
                  <w14:solidFill>
                    <w14:schemeClr w14:val="tx1"/>
                  </w14:solidFill>
                </w14:textFill>
              </w:rPr>
              <w:t>承担。 2）采购代理服务费由</w:t>
            </w:r>
            <w:r>
              <w:rPr>
                <w:rFonts w:hint="eastAsia" w:ascii="宋体" w:hAnsi="宋体" w:eastAsia="宋体" w:cs="宋体"/>
                <w:color w:val="000000" w:themeColor="text1"/>
                <w:kern w:val="2"/>
                <w:sz w:val="21"/>
                <w:szCs w:val="21"/>
                <w:lang w:eastAsia="zh-CN"/>
                <w14:textFill>
                  <w14:solidFill>
                    <w14:schemeClr w14:val="tx1"/>
                  </w14:solidFill>
                </w14:textFill>
              </w:rPr>
              <w:t>成交人</w:t>
            </w:r>
            <w:r>
              <w:rPr>
                <w:rFonts w:hint="eastAsia" w:ascii="宋体" w:hAnsi="宋体" w:eastAsia="宋体" w:cs="宋体"/>
                <w:color w:val="000000" w:themeColor="text1"/>
                <w:kern w:val="2"/>
                <w:sz w:val="21"/>
                <w:szCs w:val="21"/>
                <w14:textFill>
                  <w14:solidFill>
                    <w14:schemeClr w14:val="tx1"/>
                  </w14:solidFill>
                </w14:textFill>
              </w:rPr>
              <w:t>在领取成交通知书的同时，以转账、电汇、现金存款等付款方式一次性缴清。 3）服务费缴交账户: 开户行：兴业银行泉州分行营业部 帐 号：152300100100077663 收款人：福建云锋招标有限公司。邮箱：YFCG2988718@163.com。</w:t>
            </w:r>
          </w:p>
          <w:p w14:paraId="1D10FA8E">
            <w:pPr>
              <w:pStyle w:val="19"/>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)其他：</w:t>
            </w:r>
          </w:p>
          <w:p w14:paraId="591CC9A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①根据《政府采购法》第五十二条及《政府采购法实施条例》第五十三条规定，供应商认为</w:t>
            </w:r>
            <w:r>
              <w:rPr>
                <w:rFonts w:hint="eastAsia" w:ascii="宋体" w:hAnsi="宋体" w:eastAsia="宋体" w:cs="宋体"/>
                <w:color w:val="000000" w:themeColor="text1"/>
                <w:kern w:val="2"/>
                <w:sz w:val="21"/>
                <w:szCs w:val="21"/>
                <w:lang w:eastAsia="zh-CN"/>
                <w14:textFill>
                  <w14:solidFill>
                    <w14:schemeClr w14:val="tx1"/>
                  </w14:solidFill>
                </w14:textFill>
              </w:rPr>
              <w:t>竞争性谈判文件</w:t>
            </w:r>
            <w:r>
              <w:rPr>
                <w:rFonts w:hint="eastAsia" w:ascii="宋体" w:hAnsi="宋体" w:eastAsia="宋体" w:cs="宋体"/>
                <w:color w:val="000000" w:themeColor="text1"/>
                <w:kern w:val="2"/>
                <w:sz w:val="21"/>
                <w:szCs w:val="21"/>
                <w14:textFill>
                  <w14:solidFill>
                    <w14:schemeClr w14:val="tx1"/>
                  </w14:solidFill>
                </w14:textFill>
              </w:rPr>
              <w:t>、采购过程和</w:t>
            </w:r>
            <w:r>
              <w:rPr>
                <w:rFonts w:hint="eastAsia" w:ascii="宋体" w:hAnsi="宋体" w:eastAsia="宋体" w:cs="宋体"/>
                <w:color w:val="000000" w:themeColor="text1"/>
                <w:kern w:val="2"/>
                <w:sz w:val="21"/>
                <w:szCs w:val="21"/>
                <w:lang w:eastAsia="zh-CN"/>
                <w14:textFill>
                  <w14:solidFill>
                    <w14:schemeClr w14:val="tx1"/>
                  </w14:solidFill>
                </w14:textFill>
              </w:rPr>
              <w:t>成交</w:t>
            </w:r>
            <w:r>
              <w:rPr>
                <w:rFonts w:hint="eastAsia" w:ascii="宋体" w:hAnsi="宋体" w:eastAsia="宋体" w:cs="宋体"/>
                <w:color w:val="000000" w:themeColor="text1"/>
                <w:kern w:val="2"/>
                <w:sz w:val="21"/>
                <w:szCs w:val="21"/>
                <w14:textFill>
                  <w14:solidFill>
                    <w14:schemeClr w14:val="tx1"/>
                  </w14:solidFill>
                </w14:textFill>
              </w:rPr>
              <w:t>、成交结果使自己的权益受到损害的，可以在知道或者应知其权益受到损害之日（对</w:t>
            </w:r>
            <w:r>
              <w:rPr>
                <w:rFonts w:hint="eastAsia" w:ascii="宋体" w:hAnsi="宋体" w:eastAsia="宋体" w:cs="宋体"/>
                <w:color w:val="000000" w:themeColor="text1"/>
                <w:kern w:val="2"/>
                <w:sz w:val="21"/>
                <w:szCs w:val="21"/>
                <w:lang w:eastAsia="zh-CN"/>
                <w14:textFill>
                  <w14:solidFill>
                    <w14:schemeClr w14:val="tx1"/>
                  </w14:solidFill>
                </w14:textFill>
              </w:rPr>
              <w:t>竞争性谈判文件</w:t>
            </w:r>
            <w:r>
              <w:rPr>
                <w:rFonts w:hint="eastAsia" w:ascii="宋体" w:hAnsi="宋体" w:eastAsia="宋体" w:cs="宋体"/>
                <w:color w:val="000000" w:themeColor="text1"/>
                <w:kern w:val="2"/>
                <w:sz w:val="21"/>
                <w:szCs w:val="21"/>
                <w14:textFill>
                  <w14:solidFill>
                    <w14:schemeClr w14:val="tx1"/>
                  </w14:solidFill>
                </w14:textFill>
              </w:rPr>
              <w:t>质疑的，可在收到</w:t>
            </w:r>
            <w:r>
              <w:rPr>
                <w:rFonts w:hint="eastAsia" w:ascii="宋体" w:hAnsi="宋体" w:eastAsia="宋体" w:cs="宋体"/>
                <w:color w:val="000000" w:themeColor="text1"/>
                <w:kern w:val="2"/>
                <w:sz w:val="21"/>
                <w:szCs w:val="21"/>
                <w:lang w:eastAsia="zh-CN"/>
                <w14:textFill>
                  <w14:solidFill>
                    <w14:schemeClr w14:val="tx1"/>
                  </w14:solidFill>
                </w14:textFill>
              </w:rPr>
              <w:t>竞争性谈判文件</w:t>
            </w:r>
            <w:r>
              <w:rPr>
                <w:rFonts w:hint="eastAsia" w:ascii="宋体" w:hAnsi="宋体" w:eastAsia="宋体" w:cs="宋体"/>
                <w:color w:val="000000" w:themeColor="text1"/>
                <w:kern w:val="2"/>
                <w:sz w:val="21"/>
                <w:szCs w:val="21"/>
                <w14:textFill>
                  <w14:solidFill>
                    <w14:schemeClr w14:val="tx1"/>
                  </w14:solidFill>
                </w14:textFill>
              </w:rPr>
              <w:t>之日或者</w:t>
            </w:r>
            <w:r>
              <w:rPr>
                <w:rFonts w:hint="eastAsia" w:ascii="宋体" w:hAnsi="宋体" w:eastAsia="宋体" w:cs="宋体"/>
                <w:color w:val="000000" w:themeColor="text1"/>
                <w:kern w:val="2"/>
                <w:sz w:val="21"/>
                <w:szCs w:val="21"/>
                <w:lang w:eastAsia="zh-CN"/>
                <w14:textFill>
                  <w14:solidFill>
                    <w14:schemeClr w14:val="tx1"/>
                  </w14:solidFill>
                </w14:textFill>
              </w:rPr>
              <w:t>竞争性谈判文件</w:t>
            </w:r>
            <w:r>
              <w:rPr>
                <w:rFonts w:hint="eastAsia" w:ascii="宋体" w:hAnsi="宋体" w:eastAsia="宋体" w:cs="宋体"/>
                <w:color w:val="000000" w:themeColor="text1"/>
                <w:kern w:val="2"/>
                <w:sz w:val="21"/>
                <w:szCs w:val="21"/>
                <w14:textFill>
                  <w14:solidFill>
                    <w14:schemeClr w14:val="tx1"/>
                  </w14:solidFill>
                </w14:textFill>
              </w:rPr>
              <w:t>公告期限届满之日；对采购过程质疑的，可在各采购程序环节结束之日；对</w:t>
            </w:r>
            <w:r>
              <w:rPr>
                <w:rFonts w:hint="eastAsia" w:ascii="宋体" w:hAnsi="宋体" w:eastAsia="宋体" w:cs="宋体"/>
                <w:color w:val="000000" w:themeColor="text1"/>
                <w:kern w:val="2"/>
                <w:sz w:val="21"/>
                <w:szCs w:val="21"/>
                <w:lang w:eastAsia="zh-CN"/>
                <w14:textFill>
                  <w14:solidFill>
                    <w14:schemeClr w14:val="tx1"/>
                  </w14:solidFill>
                </w14:textFill>
              </w:rPr>
              <w:t>成交</w:t>
            </w:r>
            <w:r>
              <w:rPr>
                <w:rFonts w:hint="eastAsia" w:ascii="宋体" w:hAnsi="宋体" w:eastAsia="宋体" w:cs="宋体"/>
                <w:color w:val="000000" w:themeColor="text1"/>
                <w:kern w:val="2"/>
                <w:sz w:val="21"/>
                <w:szCs w:val="21"/>
                <w14:textFill>
                  <w14:solidFill>
                    <w14:schemeClr w14:val="tx1"/>
                  </w14:solidFill>
                </w14:textFill>
              </w:rPr>
              <w:t>、成交结果质疑的，可以在</w:t>
            </w:r>
            <w:r>
              <w:rPr>
                <w:rFonts w:hint="eastAsia" w:ascii="宋体" w:hAnsi="宋体" w:eastAsia="宋体" w:cs="宋体"/>
                <w:color w:val="000000" w:themeColor="text1"/>
                <w:kern w:val="2"/>
                <w:sz w:val="21"/>
                <w:szCs w:val="21"/>
                <w:lang w:eastAsia="zh-CN"/>
                <w14:textFill>
                  <w14:solidFill>
                    <w14:schemeClr w14:val="tx1"/>
                  </w14:solidFill>
                </w14:textFill>
              </w:rPr>
              <w:t>成交</w:t>
            </w:r>
            <w:r>
              <w:rPr>
                <w:rFonts w:hint="eastAsia" w:ascii="宋体" w:hAnsi="宋体" w:eastAsia="宋体" w:cs="宋体"/>
                <w:color w:val="000000" w:themeColor="text1"/>
                <w:kern w:val="2"/>
                <w:sz w:val="21"/>
                <w:szCs w:val="21"/>
                <w14:textFill>
                  <w14:solidFill>
                    <w14:schemeClr w14:val="tx1"/>
                  </w14:solidFill>
                </w14:textFill>
              </w:rPr>
              <w:t>、成交结果公告期限届满之日）起七个工作日内，均以书面形式向采购人提出质疑。口头质疑或质疑期限届满后提出的质疑不予接受。②提出质疑的供应商应当是参与所质疑项目采购活动的供应商。潜在供应商已依法获取其可质疑的</w:t>
            </w:r>
            <w:r>
              <w:rPr>
                <w:rFonts w:hint="eastAsia" w:ascii="宋体" w:hAnsi="宋体" w:eastAsia="宋体" w:cs="宋体"/>
                <w:color w:val="000000" w:themeColor="text1"/>
                <w:kern w:val="2"/>
                <w:sz w:val="21"/>
                <w:szCs w:val="21"/>
                <w:lang w:eastAsia="zh-CN"/>
                <w14:textFill>
                  <w14:solidFill>
                    <w14:schemeClr w14:val="tx1"/>
                  </w14:solidFill>
                </w14:textFill>
              </w:rPr>
              <w:t>竞争性谈判文件</w:t>
            </w:r>
            <w:r>
              <w:rPr>
                <w:rFonts w:hint="eastAsia" w:ascii="宋体" w:hAnsi="宋体" w:eastAsia="宋体" w:cs="宋体"/>
                <w:color w:val="000000" w:themeColor="text1"/>
                <w:kern w:val="2"/>
                <w:sz w:val="21"/>
                <w:szCs w:val="21"/>
                <w14:textFill>
                  <w14:solidFill>
                    <w14:schemeClr w14:val="tx1"/>
                  </w14:solidFill>
                </w14:textFill>
              </w:rPr>
              <w:t>的，可以对该文件提出质疑。递交质疑函时还应出具本项目已报名的证明文件（已依法获取</w:t>
            </w:r>
            <w:r>
              <w:rPr>
                <w:rFonts w:hint="eastAsia" w:ascii="宋体" w:hAnsi="宋体" w:eastAsia="宋体" w:cs="宋体"/>
                <w:color w:val="000000" w:themeColor="text1"/>
                <w:kern w:val="2"/>
                <w:sz w:val="21"/>
                <w:szCs w:val="21"/>
                <w:lang w:eastAsia="zh-CN"/>
                <w14:textFill>
                  <w14:solidFill>
                    <w14:schemeClr w14:val="tx1"/>
                  </w14:solidFill>
                </w14:textFill>
              </w:rPr>
              <w:t>竞争性谈判文件</w:t>
            </w:r>
            <w:r>
              <w:rPr>
                <w:rFonts w:hint="eastAsia" w:ascii="宋体" w:hAnsi="宋体" w:eastAsia="宋体" w:cs="宋体"/>
                <w:color w:val="000000" w:themeColor="text1"/>
                <w:kern w:val="2"/>
                <w:sz w:val="21"/>
                <w:szCs w:val="21"/>
                <w14:textFill>
                  <w14:solidFill>
                    <w14:schemeClr w14:val="tx1"/>
                  </w14:solidFill>
                </w14:textFill>
              </w:rPr>
              <w:t>的回执，须体现报名时间），非单位负责人送达时，须提供单位负责人授权书和单位负责人及授权代表的身份证复印件盖公章。否则将不被认定为潜在供应商，其质疑将不予受理。供应商应当在法定质疑期内一次性提出针对同一采购程序环节的质疑；否则第二次提出的质疑将不予接受。质疑函的格式应当参照财政部官方网站提供的质疑函范本（http://gks.mof.gov.cn/ztztz/zhengfucaigouguanli/201802/t20180201_2804589.htm供应商质疑函应提供纸质材料且通过邮寄或送达至</w:t>
            </w:r>
            <w:r>
              <w:rPr>
                <w:rFonts w:hint="eastAsia" w:ascii="宋体" w:hAnsi="宋体" w:eastAsia="宋体" w:cs="宋体"/>
                <w:color w:val="000000" w:themeColor="text1"/>
                <w:kern w:val="2"/>
                <w:sz w:val="21"/>
                <w:szCs w:val="21"/>
                <w:lang w:eastAsia="zh-CN"/>
                <w14:textFill>
                  <w14:solidFill>
                    <w14:schemeClr w14:val="tx1"/>
                  </w14:solidFill>
                </w14:textFill>
              </w:rPr>
              <w:t>福建云锋招标有限公司（地址：泉州市区温陵路南段178号二楼）</w:t>
            </w:r>
            <w:r>
              <w:rPr>
                <w:rFonts w:hint="eastAsia" w:ascii="宋体" w:hAnsi="宋体" w:eastAsia="宋体" w:cs="宋体"/>
                <w:color w:val="000000" w:themeColor="text1"/>
                <w:kern w:val="2"/>
                <w:sz w:val="21"/>
                <w:szCs w:val="21"/>
                <w14:textFill>
                  <w14:solidFill>
                    <w14:schemeClr w14:val="tx1"/>
                  </w14:solidFill>
                </w14:textFill>
              </w:rPr>
              <w:t>，联系人：</w:t>
            </w:r>
            <w:r>
              <w:rPr>
                <w:rFonts w:hint="eastAsia" w:ascii="宋体" w:hAnsi="宋体" w:eastAsia="宋体" w:cs="宋体"/>
                <w:color w:val="000000" w:themeColor="text1"/>
                <w:kern w:val="2"/>
                <w:sz w:val="21"/>
                <w:szCs w:val="21"/>
                <w:lang w:val="en-US" w:eastAsia="zh-CN"/>
                <w14:textFill>
                  <w14:solidFill>
                    <w14:schemeClr w14:val="tx1"/>
                  </w14:solidFill>
                </w14:textFill>
              </w:rPr>
              <w:t>饶路生、庄蔚频</w:t>
            </w:r>
            <w:r>
              <w:rPr>
                <w:rFonts w:hint="eastAsia" w:ascii="宋体" w:hAnsi="宋体" w:eastAsia="宋体" w:cs="宋体"/>
                <w:color w:val="000000" w:themeColor="text1"/>
                <w:kern w:val="2"/>
                <w:sz w:val="21"/>
                <w:szCs w:val="21"/>
                <w14:textFill>
                  <w14:solidFill>
                    <w14:schemeClr w14:val="tx1"/>
                  </w14:solidFill>
                </w14:textFill>
              </w:rPr>
              <w:t>；联系部门：</w:t>
            </w:r>
            <w:r>
              <w:rPr>
                <w:rFonts w:hint="eastAsia" w:ascii="宋体" w:hAnsi="宋体" w:eastAsia="宋体" w:cs="宋体"/>
                <w:color w:val="000000" w:themeColor="text1"/>
                <w:kern w:val="2"/>
                <w:sz w:val="21"/>
                <w:szCs w:val="21"/>
                <w:lang w:val="en-US" w:eastAsia="zh-CN"/>
                <w14:textFill>
                  <w14:solidFill>
                    <w14:schemeClr w14:val="tx1"/>
                  </w14:solidFill>
                </w14:textFill>
              </w:rPr>
              <w:t>采购</w:t>
            </w:r>
            <w:r>
              <w:rPr>
                <w:rFonts w:hint="eastAsia" w:ascii="宋体" w:hAnsi="宋体" w:eastAsia="宋体" w:cs="宋体"/>
                <w:color w:val="000000" w:themeColor="text1"/>
                <w:kern w:val="2"/>
                <w:sz w:val="21"/>
                <w:szCs w:val="21"/>
                <w14:textFill>
                  <w14:solidFill>
                    <w14:schemeClr w14:val="tx1"/>
                  </w14:solidFill>
                </w14:textFill>
              </w:rPr>
              <w:t>部；联系电话：0595-2</w:t>
            </w:r>
            <w:r>
              <w:rPr>
                <w:rFonts w:hint="eastAsia" w:ascii="宋体" w:hAnsi="宋体" w:eastAsia="宋体" w:cs="宋体"/>
                <w:color w:val="000000" w:themeColor="text1"/>
                <w:kern w:val="2"/>
                <w:sz w:val="21"/>
                <w:szCs w:val="21"/>
                <w:lang w:val="en-US" w:eastAsia="zh-CN"/>
                <w14:textFill>
                  <w14:solidFill>
                    <w14:schemeClr w14:val="tx1"/>
                  </w14:solidFill>
                </w14:textFill>
              </w:rPr>
              <w:t>2988718、2813178。</w:t>
            </w:r>
            <w:r>
              <w:rPr>
                <w:rFonts w:hint="eastAsia" w:ascii="宋体" w:hAnsi="宋体" w:eastAsia="宋体" w:cs="宋体"/>
                <w:color w:val="000000" w:themeColor="text1"/>
                <w:kern w:val="2"/>
                <w:sz w:val="21"/>
                <w:szCs w:val="21"/>
                <w14:textFill>
                  <w14:solidFill>
                    <w14:schemeClr w14:val="tx1"/>
                  </w14:solidFill>
                </w14:textFill>
              </w:rPr>
              <w:t xml:space="preserve"> </w:t>
            </w:r>
          </w:p>
        </w:tc>
      </w:tr>
      <w:tr w14:paraId="01985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515AE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2769" w:type="dxa"/>
          </w:tcPr>
          <w:p w14:paraId="25E38D5E">
            <w:pPr>
              <w:rPr>
                <w:rFonts w:hint="eastAsia" w:ascii="宋体" w:hAnsi="宋体" w:eastAsia="宋体" w:cs="宋体"/>
                <w:color w:val="000000" w:themeColor="text1"/>
                <w:sz w:val="21"/>
                <w:szCs w:val="21"/>
                <w14:textFill>
                  <w14:solidFill>
                    <w14:schemeClr w14:val="tx1"/>
                  </w14:solidFill>
                </w14:textFill>
              </w:rPr>
            </w:pPr>
          </w:p>
        </w:tc>
        <w:tc>
          <w:tcPr>
            <w:tcW w:w="2769" w:type="dxa"/>
          </w:tcPr>
          <w:p w14:paraId="6FAA589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是否组织现场考察或召开开标前答疑会：</w:t>
            </w:r>
          </w:p>
          <w:p w14:paraId="3B1FB11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采购包1：不组织</w:t>
            </w:r>
          </w:p>
        </w:tc>
      </w:tr>
      <w:tr w14:paraId="16F51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809A1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2769" w:type="dxa"/>
          </w:tcPr>
          <w:p w14:paraId="2631773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18.1</w:t>
            </w:r>
          </w:p>
        </w:tc>
        <w:tc>
          <w:tcPr>
            <w:tcW w:w="2769" w:type="dxa"/>
          </w:tcPr>
          <w:p w14:paraId="00E569D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合同签订时限： 自中标通知书发出之日起</w:t>
            </w: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个日历日内。</w:t>
            </w:r>
          </w:p>
        </w:tc>
      </w:tr>
    </w:tbl>
    <w:p w14:paraId="2CBA60D5">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36D5F447">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专项附件： 评定成交的标准和方法</w:t>
      </w:r>
    </w:p>
    <w:p w14:paraId="64272B7C">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一、谈判小组</w:t>
      </w:r>
    </w:p>
    <w:p w14:paraId="408200B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1.1采购人根据项目的特点依法组建谈判小组。</w:t>
      </w:r>
    </w:p>
    <w:p w14:paraId="59957369">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1.2谈判小组</w:t>
      </w:r>
    </w:p>
    <w:p w14:paraId="605FE2F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采购人代表和评审专家两部分共3人组成，其中由专家库产生的评审专家2人，由采购人派出的采购人代表1人。达到公开招标数额标准的货物或者服务采购项目，或者达到招标规模标准的政府采购工程，竞争性谈判小组应当由5人或以上单数组成。</w:t>
      </w:r>
    </w:p>
    <w:p w14:paraId="1F5F8C5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1.3谈判小组负责具体谈判和评审事务，并按照下列原则依法独立履行有关职责：</w:t>
      </w:r>
    </w:p>
    <w:p w14:paraId="1A66A9E3">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1.3.1评审应保护国家利益、社会公共利益和各方当事人合法权益，提高采购效益，保证项目质量。</w:t>
      </w:r>
    </w:p>
    <w:p w14:paraId="6A1680E4">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1.3.2评审应遵循公平、公正、科学、严谨和择优原则。</w:t>
      </w:r>
    </w:p>
    <w:p w14:paraId="32EE51AD">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1.3.3评审的依据是谈判文件和响应文件，谈判文件中没有规定的评审标准不得作为评审依据。</w:t>
      </w:r>
    </w:p>
    <w:p w14:paraId="0ACCD402">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1.3.4谈判小组应按照谈判文件规定推荐成交候选供应商或根据采购人的授权确定成交供应商。</w:t>
      </w:r>
    </w:p>
    <w:p w14:paraId="4E3C5A78">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1.3.5评审应遵守下列评审纪律：</w:t>
      </w:r>
    </w:p>
    <w:p w14:paraId="34286131">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①评审情况不得私自外泄，有关信息由采购人或其委托的代理机构统一对外发布。</w:t>
      </w:r>
    </w:p>
    <w:p w14:paraId="278C6692">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②对采购人或供应商提供的要求保密的资料，不得摘记翻印和外传。</w:t>
      </w:r>
    </w:p>
    <w:p w14:paraId="03282170">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③不得收受供应商或有关人员的任何礼物，不得串联鼓动其他人袒护某供应商。若与供应商存在利害关系，则应主动声明并回避。</w:t>
      </w:r>
    </w:p>
    <w:p w14:paraId="2EFD52F3">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④全体谈判小组成员应按照谈判文件规定进行评审，一切认定事项应查有实据且不得弄虚作假。</w:t>
      </w:r>
    </w:p>
    <w:p w14:paraId="51F5199C">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⑤评审中应充分发扬民主，推荐成交供应商候选人或根据采购人授权确定成交供应商后要服从评审报告。</w:t>
      </w:r>
    </w:p>
    <w:p w14:paraId="4F151D42">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※对违反评审纪律的评委，将取消其评委资格，对评审工作造成严重损失者将予以通报批评乃至追究法律责任。</w:t>
      </w:r>
    </w:p>
    <w:p w14:paraId="1E5C35A1">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二、谈判程序</w:t>
      </w:r>
    </w:p>
    <w:p w14:paraId="4F0F994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2.1谈判程序按照谈判文件第二章第2节“竞争性谈判须知”第14条“谈判程序以及评定成交的标准”的相关条款规定执行。</w:t>
      </w:r>
    </w:p>
    <w:p w14:paraId="1FB943F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福建省财政厅关于政府采购执行过程中有关规定的通知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闽财购[2016]67号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等相关法律法规及财政部门颁布的规范性文件允许的两家供应商进行竞争性谈判采购情形，则提交最后报价的供应商可以为2家。</w:t>
      </w:r>
    </w:p>
    <w:p w14:paraId="3CC6553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06F8B7E8">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2109D68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2.3只有资格审查和实质性响应审查均合格且按规定提交最后报价的合格供应商才能参加评定成交的最后价格排序和成交候选人推荐。</w:t>
      </w:r>
    </w:p>
    <w:p w14:paraId="110F7501">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三、最低评审价法和成交候选人推荐</w:t>
      </w:r>
    </w:p>
    <w:p w14:paraId="0AD6366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3A23C56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采购包1：最低评标价法</w:t>
      </w:r>
    </w:p>
    <w:p w14:paraId="472622A1">
      <w:pPr>
        <w:pStyle w:val="19"/>
        <w:ind w:firstLine="420" w:firstLineChars="20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3.1.1根据财政部及福建省财政厅等有关政府采购文件规定执行价格评审优惠政策，价格扣除规则如下：</w:t>
      </w:r>
    </w:p>
    <w:p w14:paraId="48630EF9">
      <w:pPr>
        <w:pStyle w:val="19"/>
        <w:numPr>
          <w:ilvl w:val="0"/>
          <w:numId w:val="0"/>
        </w:numPr>
        <w:spacing w:line="360" w:lineRule="auto"/>
        <w:rPr>
          <w:rFonts w:ascii="宋体" w:hAnsi="宋体" w:eastAsia="宋体" w:cs="宋体"/>
          <w:bCs/>
          <w:sz w:val="21"/>
          <w:szCs w:val="21"/>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9"/>
        <w:gridCol w:w="1155"/>
        <w:gridCol w:w="885"/>
        <w:gridCol w:w="6261"/>
      </w:tblGrid>
      <w:tr w14:paraId="5FA25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 w:type="dxa"/>
          </w:tcPr>
          <w:p w14:paraId="463930AD">
            <w:pPr>
              <w:pStyle w:val="19"/>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项目</w:t>
            </w:r>
          </w:p>
        </w:tc>
        <w:tc>
          <w:tcPr>
            <w:tcW w:w="1155" w:type="dxa"/>
          </w:tcPr>
          <w:p w14:paraId="31E1D2BF">
            <w:pPr>
              <w:pStyle w:val="19"/>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适用对象</w:t>
            </w:r>
          </w:p>
        </w:tc>
        <w:tc>
          <w:tcPr>
            <w:tcW w:w="885" w:type="dxa"/>
          </w:tcPr>
          <w:p w14:paraId="2C762888">
            <w:pPr>
              <w:pStyle w:val="19"/>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 xml:space="preserve"> 比例</w:t>
            </w:r>
          </w:p>
        </w:tc>
        <w:tc>
          <w:tcPr>
            <w:tcW w:w="6261" w:type="dxa"/>
          </w:tcPr>
          <w:p w14:paraId="6EDD26D3">
            <w:pPr>
              <w:pStyle w:val="19"/>
              <w:adjustRightInd w:val="0"/>
              <w:snapToGrid w:val="0"/>
              <w:spacing w:line="360" w:lineRule="auto"/>
              <w:ind w:firstLine="420" w:firstLineChars="200"/>
              <w:rPr>
                <w:rFonts w:ascii="宋体" w:hAnsi="宋体" w:eastAsia="宋体" w:cs="宋体"/>
                <w:bCs/>
                <w:sz w:val="21"/>
                <w:szCs w:val="21"/>
              </w:rPr>
            </w:pPr>
            <w:r>
              <w:rPr>
                <w:rFonts w:ascii="宋体" w:hAnsi="宋体" w:eastAsia="宋体" w:cs="宋体"/>
                <w:bCs/>
                <w:sz w:val="21"/>
                <w:szCs w:val="21"/>
              </w:rPr>
              <w:t>描述</w:t>
            </w:r>
          </w:p>
        </w:tc>
      </w:tr>
      <w:tr w14:paraId="13200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 w:type="dxa"/>
          </w:tcPr>
          <w:p w14:paraId="50365387">
            <w:pPr>
              <w:pStyle w:val="19"/>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小型、微型企业，监狱企业，残疾人福利性单位</w:t>
            </w:r>
          </w:p>
        </w:tc>
        <w:tc>
          <w:tcPr>
            <w:tcW w:w="1155" w:type="dxa"/>
          </w:tcPr>
          <w:p w14:paraId="17BC774B">
            <w:pPr>
              <w:pStyle w:val="19"/>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供应商或者联合体均为小型、微型企业</w:t>
            </w:r>
          </w:p>
        </w:tc>
        <w:tc>
          <w:tcPr>
            <w:tcW w:w="885" w:type="dxa"/>
          </w:tcPr>
          <w:p w14:paraId="7A7754BD">
            <w:pPr>
              <w:pStyle w:val="19"/>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15.00%</w:t>
            </w:r>
          </w:p>
        </w:tc>
        <w:tc>
          <w:tcPr>
            <w:tcW w:w="6261" w:type="dxa"/>
          </w:tcPr>
          <w:p w14:paraId="1627B95E">
            <w:pPr>
              <w:pStyle w:val="19"/>
              <w:numPr>
                <w:ilvl w:val="0"/>
                <w:numId w:val="1"/>
              </w:numPr>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对小、微企业报价给予 15%的扣除。</w:t>
            </w:r>
          </w:p>
          <w:p w14:paraId="24F50623">
            <w:pPr>
              <w:pStyle w:val="19"/>
              <w:numPr>
                <w:ilvl w:val="0"/>
                <w:numId w:val="1"/>
              </w:numPr>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监狱企业视同小型、微型企业，评审中价格扣除按照小、微企业的扣除比例执行。</w:t>
            </w:r>
          </w:p>
          <w:p w14:paraId="1ECB9024">
            <w:pPr>
              <w:pStyle w:val="19"/>
              <w:numPr>
                <w:ilvl w:val="0"/>
                <w:numId w:val="1"/>
              </w:numPr>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残疾人福利性单位提供本单位制造的货物、承担的工程或服务，或提供其他残疾人福利性单位制造的货物（不包括使用非残疾人福利性单位注册商标的货物），视同小型、微型企业，按小微企业的扣除比例执行。</w:t>
            </w:r>
          </w:p>
          <w:p w14:paraId="59F5D873">
            <w:pPr>
              <w:pStyle w:val="19"/>
              <w:numPr>
                <w:ilvl w:val="255"/>
                <w:numId w:val="0"/>
              </w:numPr>
              <w:adjustRightInd w:val="0"/>
              <w:snapToGrid w:val="0"/>
              <w:spacing w:line="360" w:lineRule="auto"/>
              <w:rPr>
                <w:rFonts w:ascii="宋体" w:hAnsi="宋体" w:eastAsia="宋体" w:cs="宋体"/>
                <w:bCs/>
                <w:sz w:val="21"/>
                <w:szCs w:val="21"/>
              </w:rPr>
            </w:pPr>
            <w:r>
              <w:rPr>
                <w:rFonts w:ascii="宋体" w:hAnsi="宋体" w:eastAsia="宋体" w:cs="宋体"/>
                <w:bCs/>
                <w:sz w:val="21"/>
                <w:szCs w:val="21"/>
              </w:rPr>
              <w:t>4、供应商应按要求提供《中小企业声明函》（</w:t>
            </w:r>
            <w:r>
              <w:rPr>
                <w:rFonts w:ascii="宋体" w:hAnsi="宋体" w:eastAsia="宋体" w:cs="宋体"/>
                <w:bCs/>
                <w:sz w:val="21"/>
                <w:szCs w:val="21"/>
                <w:lang w:eastAsia="zh-CN"/>
              </w:rPr>
              <w:t>服务</w:t>
            </w:r>
            <w:r>
              <w:rPr>
                <w:rFonts w:ascii="宋体" w:hAnsi="宋体" w:eastAsia="宋体" w:cs="宋体"/>
                <w:bCs/>
                <w:sz w:val="21"/>
                <w:szCs w:val="21"/>
              </w:rPr>
              <w:t>）。</w:t>
            </w:r>
          </w:p>
        </w:tc>
      </w:tr>
    </w:tbl>
    <w:p w14:paraId="7004CAED">
      <w:pPr>
        <w:pStyle w:val="19"/>
        <w:numPr>
          <w:ilvl w:val="0"/>
          <w:numId w:val="0"/>
        </w:numPr>
        <w:spacing w:line="360" w:lineRule="auto"/>
        <w:rPr>
          <w:rFonts w:ascii="宋体" w:hAnsi="宋体" w:eastAsia="宋体" w:cs="宋体"/>
          <w:bCs/>
          <w:sz w:val="21"/>
          <w:szCs w:val="21"/>
        </w:rPr>
      </w:pPr>
    </w:p>
    <w:p w14:paraId="5BBE3B40">
      <w:pPr>
        <w:pStyle w:val="19"/>
        <w:adjustRightInd w:val="0"/>
        <w:snapToGrid w:val="0"/>
        <w:spacing w:line="360" w:lineRule="auto"/>
        <w:ind w:firstLine="420" w:firstLineChars="200"/>
        <w:jc w:val="both"/>
        <w:rPr>
          <w:rFonts w:ascii="宋体" w:hAnsi="宋体" w:eastAsia="宋体" w:cs="宋体"/>
          <w:bCs/>
          <w:color w:val="000000" w:themeColor="text1"/>
          <w:sz w:val="21"/>
          <w:szCs w:val="21"/>
          <w14:textFill>
            <w14:solidFill>
              <w14:schemeClr w14:val="tx1"/>
            </w14:solidFill>
          </w14:textFill>
        </w:rPr>
      </w:pPr>
      <w:r>
        <w:rPr>
          <w:rFonts w:ascii="宋体" w:hAnsi="宋体" w:eastAsia="宋体" w:cs="宋体"/>
          <w:bCs/>
          <w:color w:val="000000" w:themeColor="text1"/>
          <w:sz w:val="21"/>
          <w:szCs w:val="21"/>
          <w14:textFill>
            <w14:solidFill>
              <w14:schemeClr w14:val="tx1"/>
            </w14:solidFill>
          </w14:textFill>
        </w:rPr>
        <w:t>其他：无</w:t>
      </w:r>
    </w:p>
    <w:p w14:paraId="731BFF2B">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3.1.2合格供应商提交的最后报价按照上文3.1.1款规定的价格扣除规则计算后，得出的价格称为最后报价评审价。</w:t>
      </w:r>
    </w:p>
    <w:p w14:paraId="35C6904F">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3.1.3 谈判小组将从质量和服务均能满足采购文件实质性响应要求的供应商中，按照最后报价评审价由低到高的顺序提出3名以上成交候选人，并编写评审报告。 属于《政府采购非招标采购方式管理办法》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福建省财政厅关于政府采购执行过程中有关规定的通知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闽财购[2016]67号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44268053">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（1）谈判文件可以约定出现并列最低评审价情形时的优先顺序规则，具体规则为：无</w:t>
      </w:r>
    </w:p>
    <w:p w14:paraId="37A6FC3C">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（2）谈判文件未约定优先顺序规则时，则由谈判小组中的采购人代表从并列最低评审价名单中自行选择确定优先顺序</w:t>
      </w:r>
    </w:p>
    <w:p w14:paraId="14AF8708">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（3）采购人代表放弃自行选择确定权利的，则通过随机抽取方式确定优先顺序。</w:t>
      </w:r>
    </w:p>
    <w:p w14:paraId="539C9B1A">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四、评审报告</w:t>
      </w:r>
    </w:p>
    <w:p w14:paraId="1EFE68F5">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4.1谈判小组完成评审后，应当编写评审报告并提交给采购人。</w:t>
      </w:r>
    </w:p>
    <w:p w14:paraId="63BD220F">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4.2评审报告应当包括以下主要内容：</w:t>
      </w:r>
    </w:p>
    <w:p w14:paraId="613773DF">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（一）邀请供应商参加采购活动的具体方式和相关情况，以及参加采购活动的供应商名单；</w:t>
      </w:r>
    </w:p>
    <w:p w14:paraId="39326195">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（二）评审日期和地点，谈判小组成员名单；</w:t>
      </w:r>
    </w:p>
    <w:p w14:paraId="7F9C626B">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（三）评审情况记录和说明，包括对供应商的资格审查情况、供应商响应文件评审情况、谈判情况、报价情况等；</w:t>
      </w:r>
    </w:p>
    <w:p w14:paraId="2CBCE92F">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（四）提出的成交候选人的名单及理由。</w:t>
      </w:r>
    </w:p>
    <w:p w14:paraId="3A648BC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75BABB0">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五、其他规定</w:t>
      </w:r>
    </w:p>
    <w:p w14:paraId="19CFA5B6">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5.1其他规定</w:t>
      </w:r>
    </w:p>
    <w:p w14:paraId="7B27226F">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5.1.1评审应全程保密且不得透露给任一供应商或与评审工作无关的人员。</w:t>
      </w:r>
    </w:p>
    <w:p w14:paraId="3DFB3073">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5.1.2评审将进行全程实时录音录像，录音录像资料随采购文件一并存档。</w:t>
      </w:r>
    </w:p>
    <w:p w14:paraId="41BBFDE2">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5.1.3若供应商有任何试图干扰具体评审事务，影响谈判小组独立履行职责的行为，其响应无效且不予退还谈判保证金或通过保函进行索赔。情节严重的，由财政部门列入不良行为记录。</w:t>
      </w:r>
    </w:p>
    <w:p w14:paraId="166A2DA1">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5.1.4根据采购项目的特点和需要，需要加以详细说明的其他谈判程序规定、要求等内容：</w:t>
      </w:r>
    </w:p>
    <w:p w14:paraId="298543D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p w14:paraId="01C146CA">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第2节 竞争性谈判须知</w:t>
      </w:r>
    </w:p>
    <w:p w14:paraId="63855DCC">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一、总则</w:t>
      </w:r>
    </w:p>
    <w:p w14:paraId="11438A0D">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1.适用范围：</w:t>
      </w:r>
    </w:p>
    <w:p w14:paraId="4E7214D2">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1.1适用于谈判文件载明项目的采购活动（以下简称：“本次采购活动”）。</w:t>
      </w:r>
    </w:p>
    <w:p w14:paraId="14B2DC49">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2.定义及要求：</w:t>
      </w:r>
    </w:p>
    <w:p w14:paraId="4000253D">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2.1“采购标的”指谈判文件载明的需要采购的货物、服务、工程。</w:t>
      </w:r>
    </w:p>
    <w:p w14:paraId="42C2C67F">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2.2“采购人”指本次采购项目的买方、或业主方、或甲方，具体见谈判文件第一章；“采购代理机构”系指接受采购人委托，组织开展竞争性谈判采购活动的代理机构，具体见谈判文件第一章。</w:t>
      </w:r>
    </w:p>
    <w:p w14:paraId="52AD32C6">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2.3“潜在供应商”按照谈判文件第一章规定进行获取文件，且有意向参加本项目响应谈判的供应商。</w:t>
      </w:r>
    </w:p>
    <w:p w14:paraId="712267B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2.4“供应商”指按照谈判文件第一章规定进行获取文件，且已经提交响应文件的法人或其他组织或自然人。只有适合自然人参与和承接的政府采购项目，供应商才可以是自然人。</w:t>
      </w:r>
    </w:p>
    <w:p w14:paraId="6AEBA322">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2.5“单位负责人”指单位法定代表人（供应商为法人的）或法律、法规规定代表单位行使职权的主要负责人（供应商为其他组织的）。</w:t>
      </w:r>
    </w:p>
    <w:p w14:paraId="5AD30ED1">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7D7B2E39">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3.合格的供应商：</w:t>
      </w:r>
    </w:p>
    <w:p w14:paraId="3730E220">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3.1一般规定</w:t>
      </w:r>
    </w:p>
    <w:p w14:paraId="703A0944">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04C4E7A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6EC4718">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p>
    <w:p w14:paraId="27A03620">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p>
    <w:p w14:paraId="0A645BFA">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供应商有责任检查自身情况，在响应文件中对是否违反以上一般规定做出如实声明，否则其响应文件将被否决。</w:t>
      </w:r>
    </w:p>
    <w:p w14:paraId="04880917">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3.2特别规定</w:t>
      </w:r>
    </w:p>
    <w:p w14:paraId="6C163FDC">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3.2.1供应商的资格要求：详见竞争性谈判须知前附表第1项。</w:t>
      </w:r>
    </w:p>
    <w:p w14:paraId="4F113E11">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3.2.2是否接受联合体形式的响应谈判：详见竞争性谈判须知前附表第2项。若接受联合体形式且供应商为联合体，则联合体各方除了应遵守本章第3.1条规定外，还应遵守下列规定：</w:t>
      </w:r>
    </w:p>
    <w:p w14:paraId="319DD87B">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（1）联合体各方应提交联合体协议，联合体协议应符合谈判文件规定。</w:t>
      </w:r>
    </w:p>
    <w:p w14:paraId="573601A2">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（2）联合体各方不得再单独参加或与其他供应商另外组成联合体参加同一合同项下的响应谈判。</w:t>
      </w:r>
    </w:p>
    <w:p w14:paraId="0DCE12D8">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（3）联合体各方应共同与采购人签订政府采购合同，就政府采购合同约定的事项对采购人承担连带责任。</w:t>
      </w:r>
    </w:p>
    <w:p w14:paraId="7E33B407">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540B31C">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（5）联合体一方放弃成交的，视为联合体整体放弃成交，联合体各方承担连带责任。</w:t>
      </w:r>
    </w:p>
    <w:p w14:paraId="377C9044">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（6）如本项目不接受联合体报价而供应商为联合体的，或者本项目接受联合体报价但供应商组成的联合体不符合本章第3.2条规定的，其报价无效。</w:t>
      </w:r>
    </w:p>
    <w:p w14:paraId="0CB5805D">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47764619">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4.参与竞争性谈判费用：</w:t>
      </w:r>
    </w:p>
    <w:p w14:paraId="0A950A77">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4.1除法律法规或采购文件另有规定之外，供应商应自行承担其准备与参加竞争性谈判所涉及的一切费用。</w:t>
      </w:r>
    </w:p>
    <w:p w14:paraId="37F7751E">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二、竞争性谈判文件</w:t>
      </w:r>
    </w:p>
    <w:p w14:paraId="26584A2F">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5.竞争性谈判文件的组成：</w:t>
      </w:r>
    </w:p>
    <w:p w14:paraId="2DBFD18E">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5.1竞争性谈判文件由下述部分组成：</w:t>
      </w:r>
    </w:p>
    <w:p w14:paraId="3CFD9000">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 采购公告（或采购邀请书）</w:t>
      </w:r>
    </w:p>
    <w:p w14:paraId="0E06AE1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 竞争性谈判须知</w:t>
      </w:r>
    </w:p>
    <w:p w14:paraId="097DE6AA">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第三章 采购内容及要求</w:t>
      </w:r>
    </w:p>
    <w:p w14:paraId="3104B0B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第四章 合同主要条款及格式</w:t>
      </w:r>
    </w:p>
    <w:p w14:paraId="6C4530EF">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第五章 首次响应文件格式</w:t>
      </w:r>
    </w:p>
    <w:p w14:paraId="45C9B916">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5.2除上述内容以外，采购人、采购代理机构或者谈判小组在采购过程期间对谈判文件所作的澄清、修改或补充，均构成谈判文件的组成部分，对采购人和供应商具有约束力。</w:t>
      </w:r>
    </w:p>
    <w:p w14:paraId="2E724E3B">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6.竞争性谈判文件的澄清、补充或修改：</w:t>
      </w:r>
    </w:p>
    <w:p w14:paraId="11F01CA6">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04910F5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59C424F5">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52FFC5DB">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三、响应文件编制</w:t>
      </w:r>
    </w:p>
    <w:p w14:paraId="13ECBEF3">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7.应标要求</w:t>
      </w:r>
    </w:p>
    <w:p w14:paraId="60E259E9">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4CA0E10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7.2供应商代表在同一个合同项下只能接受一个供应商的委托参加响应谈判，否则其响应文件将被否决。</w:t>
      </w:r>
    </w:p>
    <w:p w14:paraId="46710B7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7.3供应商应仔细阅读谈判文件的所有内容和要求，按谈判文件的规定提供响应文件，并对其所提供的全部资料、承诺和声明的真实性、合法性和准确性负责。</w:t>
      </w:r>
    </w:p>
    <w:p w14:paraId="2AC5F21B">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7.4除非竞争性谈判须知前附表另有规定外，供应商提供的响应文件应使用中文文本，若有不同文字文本，以中文文本为准。</w:t>
      </w:r>
    </w:p>
    <w:p w14:paraId="0149B69F">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807C7D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7.6除非竞争性谈判须知前附表另有规定外，供应商承诺的报价应以人民币进行报价，合同实施结算时亦以人民币支付；所有计量均采用中华人民共和国法定计量单位。</w:t>
      </w:r>
    </w:p>
    <w:p w14:paraId="79ED8FCB">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8.首次响应文件的组成：</w:t>
      </w:r>
    </w:p>
    <w:p w14:paraId="11B4690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8.1首次响应文件包括但不限于下列部分：</w:t>
      </w:r>
    </w:p>
    <w:p w14:paraId="73A4B32E">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（1）谈判响应声明</w:t>
      </w:r>
    </w:p>
    <w:p w14:paraId="63C6EA81">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（2）开标（报价）一览表（含投标（响应）报价明细表）</w:t>
      </w:r>
    </w:p>
    <w:p w14:paraId="3F1777C0">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（3）资格证明文件</w:t>
      </w:r>
    </w:p>
    <w:p w14:paraId="71374F01">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（4）谈判保证金凭证</w:t>
      </w:r>
    </w:p>
    <w:p w14:paraId="1BD308C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（5）技术和商务偏离表</w:t>
      </w:r>
    </w:p>
    <w:p w14:paraId="3248F27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（6）相关技术、商务、服务响应承诺及资料</w:t>
      </w:r>
    </w:p>
    <w:p w14:paraId="26EEA475">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（7）供应商提交符合政府采购政策的证明材料</w:t>
      </w:r>
    </w:p>
    <w:p w14:paraId="4F12E528">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（8）要求作为响应文件组成部分的其他内容（若有）</w:t>
      </w:r>
    </w:p>
    <w:p w14:paraId="0CD59D88">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9.响应文件有效期：</w:t>
      </w:r>
    </w:p>
    <w:p w14:paraId="67D78FD9">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9.1响应文件有效期见竞争性谈判须知前附表第3项，响应文件承诺的有效期不得少于谈判文件载明的有效期，否则其响应文件将被否决。</w:t>
      </w:r>
    </w:p>
    <w:p w14:paraId="784C36E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54E135CA">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10.谈判保证金：</w:t>
      </w:r>
    </w:p>
    <w:p w14:paraId="477C764D">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34A5156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1F4BC32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14:paraId="46FCA44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10.1.3其他形式： 无</w:t>
      </w:r>
    </w:p>
    <w:p w14:paraId="2DA0B157">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10.2谈判保证金为响应文件的重要组成部分之一。谈判保证金用于保护本次谈判活动免受供应商的违约或失信行为而引起的风险。未按规定提交谈判保证金的，其响应文件将被否决。</w:t>
      </w:r>
    </w:p>
    <w:p w14:paraId="36CBDE72">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10.3谈判保证金退还：</w:t>
      </w:r>
    </w:p>
    <w:p w14:paraId="4C6F3462">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14:paraId="423EAFE9">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10.3.2质疑或投诉涉及的供应商，若其谈判保证金尚未退还，则待质疑或投诉处理完毕后，且没有发生法律法规或者谈判文件规定的不予退还谈判保证金情形，则由采购人或采购代理机构给予及时退还。</w:t>
      </w:r>
    </w:p>
    <w:p w14:paraId="333CB900">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10.4如果供应商发生以下任何一种情况时，其谈判保证金将被不予退还或通过保函进行索赔：</w:t>
      </w:r>
    </w:p>
    <w:p w14:paraId="56BE081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(1)供应商在提交响应文件截止时间后撤回响应文件的；</w:t>
      </w:r>
    </w:p>
    <w:p w14:paraId="1CDA5CD9">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(2)供应商在响应文件中提供虚假材料的；</w:t>
      </w:r>
    </w:p>
    <w:p w14:paraId="173AA79A">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(3)除因不可抗力或谈判文件认可的情形以外，成交供应商不与采购人签订合同的；</w:t>
      </w:r>
    </w:p>
    <w:p w14:paraId="3D3647EE">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(4)供应商与采购人、其他供应商或者采购代理机构恶意串通的；</w:t>
      </w:r>
    </w:p>
    <w:p w14:paraId="524D61C8">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(5)供应商在提交最后报价后要求退出谈判的；</w:t>
      </w:r>
    </w:p>
    <w:p w14:paraId="20F52A1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(6)供应商假借以他人名义参加谈判或者以其他方式弄虚作假，骗取成交；</w:t>
      </w:r>
    </w:p>
    <w:p w14:paraId="43584C39">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(7)国家法律法规以及谈判文件中规定的其他谈判保证金不予退还的情形。</w:t>
      </w:r>
    </w:p>
    <w:p w14:paraId="6F6D154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上述不予退还谈判保证金的情况不能抵偿给采购人或采购代理机构造成损失的，供应商还要承担赔偿责任。</w:t>
      </w:r>
    </w:p>
    <w:p w14:paraId="71C37E50">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11.纸质响应文件基本编制要求：</w:t>
      </w:r>
    </w:p>
    <w:p w14:paraId="27619F47">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15C681A8">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11.2响应文件应由供应商代表签字并加盖公章。供应商代表如果不是竞争性谈判须知中定义的“单位负责人”，则其响应文件中还必须提供“单位负责人授权书”。</w:t>
      </w:r>
    </w:p>
    <w:p w14:paraId="19F0B64B">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11.3响应文件应尽量避免涂改、行间插字或删除。如果出现上述情况，改动之处应加盖供应商单位公章或由供应商代表签字确认。</w:t>
      </w:r>
    </w:p>
    <w:p w14:paraId="50C7F0F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11.4供应商应提交证明其拟提供货物、服务或工程符合谈判文件要求的技术和商务响应文件，该文件可以是文字资料、图纸和数据，并对拟提供的货物、服务或工程的主要内容进行详细描述。</w:t>
      </w:r>
    </w:p>
    <w:p w14:paraId="58D76691">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12.纸质响应文件的密封、标识、签署和提交（除谈判文件相应章节已有规定之外，电子竞争性谈判活动的具体操作流程以福建省政府采购网上公开信息系统设定的为准。）</w:t>
      </w:r>
    </w:p>
    <w:p w14:paraId="38ED8CA6">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290023F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3B417665">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6EC1B65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6E93F359">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12.5除《政府采购非招标采购方式管理办法》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福建省财政厅关于政府采购执行过程中有关规定的通知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闽财购[2016]67号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2EED7701">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四、竞争性谈判</w:t>
      </w:r>
    </w:p>
    <w:p w14:paraId="0891C3B9">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13.评审和谈判基本准则</w:t>
      </w:r>
    </w:p>
    <w:p w14:paraId="1A239CA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13.1对所有供应商的评审和谈判，都采用相同的程序和标准。</w:t>
      </w:r>
    </w:p>
    <w:p w14:paraId="5CC7AE52">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13.2谈判及评审过程将严格按照谈判文件的要求和条件进行，谈判小组将根据供应商的响应文件，按谈判文件规定的谈判程序和评定成交标准进行评审和谈判，并推荐成交候选人。</w:t>
      </w:r>
    </w:p>
    <w:p w14:paraId="25B12F16">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14.谈判程序以及评定成交标准</w:t>
      </w:r>
    </w:p>
    <w:p w14:paraId="4F28B976">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14.1采购人将根据项目的特点依法组建谈判小组。谈判小组将根据谈判文件规定的程序、评定成交标准等内容对供应商进行评审、谈判。</w:t>
      </w:r>
    </w:p>
    <w:p w14:paraId="5D25A99D">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04C9932D">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14.2.1供应商有下列情况之一者，其提交的响应文件将被视为未实质性响应谈判文件要求，谈判小组将否决其响应文件，按无效处理：</w:t>
      </w:r>
    </w:p>
    <w:p w14:paraId="533A72B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采购包1：</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2"/>
        <w:gridCol w:w="1125"/>
        <w:gridCol w:w="7875"/>
      </w:tblGrid>
      <w:tr w14:paraId="78A52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0A935FF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序号</w:t>
            </w:r>
          </w:p>
        </w:tc>
        <w:tc>
          <w:tcPr>
            <w:tcW w:w="1125" w:type="dxa"/>
          </w:tcPr>
          <w:p w14:paraId="787C21C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符合审查要求概况</w:t>
            </w:r>
          </w:p>
        </w:tc>
        <w:tc>
          <w:tcPr>
            <w:tcW w:w="7875" w:type="dxa"/>
          </w:tcPr>
          <w:p w14:paraId="10E0831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评审点具体描述</w:t>
            </w:r>
          </w:p>
        </w:tc>
      </w:tr>
      <w:tr w14:paraId="51BCC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5BD4AEA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125" w:type="dxa"/>
          </w:tcPr>
          <w:p w14:paraId="21C08A9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情形1</w:t>
            </w:r>
          </w:p>
        </w:tc>
        <w:tc>
          <w:tcPr>
            <w:tcW w:w="7875" w:type="dxa"/>
          </w:tcPr>
          <w:p w14:paraId="385B0DD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响应文件中提供的资格证明文件不全的；</w:t>
            </w:r>
          </w:p>
        </w:tc>
      </w:tr>
      <w:tr w14:paraId="26068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3C766AA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125" w:type="dxa"/>
          </w:tcPr>
          <w:p w14:paraId="021902A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情形2</w:t>
            </w:r>
          </w:p>
        </w:tc>
        <w:tc>
          <w:tcPr>
            <w:tcW w:w="7875" w:type="dxa"/>
          </w:tcPr>
          <w:p w14:paraId="66BC445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响应文件未按谈判文件规定由供应商代表签字，或未按谈判文件规定加盖供应商单位公章的；或供应商代表未获得有效授权的；</w:t>
            </w:r>
          </w:p>
        </w:tc>
      </w:tr>
      <w:tr w14:paraId="13834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59179AD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125" w:type="dxa"/>
          </w:tcPr>
          <w:p w14:paraId="50D54C9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情形3</w:t>
            </w:r>
          </w:p>
        </w:tc>
        <w:tc>
          <w:tcPr>
            <w:tcW w:w="7875" w:type="dxa"/>
          </w:tcPr>
          <w:p w14:paraId="3813C97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供应商未按谈判文件规定提交谈判保证金的；</w:t>
            </w:r>
          </w:p>
        </w:tc>
      </w:tr>
      <w:tr w14:paraId="4D700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6833CB1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125" w:type="dxa"/>
          </w:tcPr>
          <w:p w14:paraId="6412C6B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情形4</w:t>
            </w:r>
          </w:p>
        </w:tc>
        <w:tc>
          <w:tcPr>
            <w:tcW w:w="7875" w:type="dxa"/>
          </w:tcPr>
          <w:p w14:paraId="5861774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响应文件有效期不满足谈判文件要求的；</w:t>
            </w:r>
          </w:p>
        </w:tc>
      </w:tr>
      <w:tr w14:paraId="26589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79306594">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125" w:type="dxa"/>
          </w:tcPr>
          <w:p w14:paraId="6D33204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情形5</w:t>
            </w:r>
          </w:p>
        </w:tc>
        <w:tc>
          <w:tcPr>
            <w:tcW w:w="7875" w:type="dxa"/>
          </w:tcPr>
          <w:p w14:paraId="266E20B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响应内容与谈判采购内容及要求有重大偏离或保留的，限制了采购人的权利或者减少成交供应商合同项下的义务；（由于谈判项目本身特点，不能详细列明采购标的的技术、服务要求的除外）；</w:t>
            </w:r>
          </w:p>
        </w:tc>
      </w:tr>
      <w:tr w14:paraId="5A3F5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5A275A2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125" w:type="dxa"/>
          </w:tcPr>
          <w:p w14:paraId="3DAF7BA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情形6</w:t>
            </w:r>
          </w:p>
        </w:tc>
        <w:tc>
          <w:tcPr>
            <w:tcW w:w="7875" w:type="dxa"/>
          </w:tcPr>
          <w:p w14:paraId="6BD951E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响应文件中附有采购人无法接受的条件的；</w:t>
            </w:r>
          </w:p>
        </w:tc>
      </w:tr>
      <w:tr w14:paraId="23423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5DD097D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125" w:type="dxa"/>
          </w:tcPr>
          <w:p w14:paraId="63D230B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情形7</w:t>
            </w:r>
          </w:p>
        </w:tc>
        <w:tc>
          <w:tcPr>
            <w:tcW w:w="7875" w:type="dxa"/>
          </w:tcPr>
          <w:p w14:paraId="3992034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不符合谈判文件中规定的其它实质性条款（比如：报价超过了谈判文件规定的最高限价）。</w:t>
            </w:r>
          </w:p>
        </w:tc>
      </w:tr>
    </w:tbl>
    <w:p w14:paraId="2025CCAE">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谈判小组决定供应商的响应性只根据响应文件本身的内容，而不寻求其他的外部证据。</w:t>
      </w:r>
    </w:p>
    <w:p w14:paraId="365B9A92">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14.2.2其他情形</w:t>
      </w:r>
    </w:p>
    <w:p w14:paraId="16DBD9C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采购包1：</w:t>
      </w:r>
    </w:p>
    <w:p w14:paraId="462E287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技术符合性</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2"/>
        <w:gridCol w:w="8400"/>
      </w:tblGrid>
      <w:tr w14:paraId="784CE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2" w:type="dxa"/>
          </w:tcPr>
          <w:p w14:paraId="6A8F09B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情形</w:t>
            </w:r>
          </w:p>
        </w:tc>
        <w:tc>
          <w:tcPr>
            <w:tcW w:w="8400" w:type="dxa"/>
          </w:tcPr>
          <w:p w14:paraId="4BFF31F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明细</w:t>
            </w:r>
          </w:p>
        </w:tc>
      </w:tr>
      <w:tr w14:paraId="75A6A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2" w:type="dxa"/>
          </w:tcPr>
          <w:p w14:paraId="6F2A9DB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情形1</w:t>
            </w:r>
          </w:p>
        </w:tc>
        <w:tc>
          <w:tcPr>
            <w:tcW w:w="8400" w:type="dxa"/>
          </w:tcPr>
          <w:p w14:paraId="6C643D5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供应商未在响应文件中完全响应谈判文件第三章中第“二、技术和服务要求”全部条款的，按无效响应处理。</w:t>
            </w:r>
          </w:p>
        </w:tc>
      </w:tr>
      <w:tr w14:paraId="6155B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2" w:type="dxa"/>
          </w:tcPr>
          <w:p w14:paraId="38286CB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情形2</w:t>
            </w:r>
          </w:p>
        </w:tc>
        <w:tc>
          <w:tcPr>
            <w:tcW w:w="8400" w:type="dxa"/>
          </w:tcPr>
          <w:p w14:paraId="0F4DF57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谈判文件规定的其他投标无效情形。</w:t>
            </w:r>
          </w:p>
        </w:tc>
      </w:tr>
    </w:tbl>
    <w:p w14:paraId="69B23C4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商务符合性</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7"/>
        <w:gridCol w:w="8385"/>
      </w:tblGrid>
      <w:tr w14:paraId="007B3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7" w:type="dxa"/>
          </w:tcPr>
          <w:p w14:paraId="10B0B58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情形</w:t>
            </w:r>
          </w:p>
        </w:tc>
        <w:tc>
          <w:tcPr>
            <w:tcW w:w="8385" w:type="dxa"/>
          </w:tcPr>
          <w:p w14:paraId="72207B94">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明细</w:t>
            </w:r>
          </w:p>
        </w:tc>
      </w:tr>
      <w:tr w14:paraId="2C82B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7" w:type="dxa"/>
          </w:tcPr>
          <w:p w14:paraId="61B237A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情形1</w:t>
            </w:r>
          </w:p>
        </w:tc>
        <w:tc>
          <w:tcPr>
            <w:tcW w:w="8385" w:type="dxa"/>
          </w:tcPr>
          <w:p w14:paraId="384A593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供应商未在响应文件中完全响应谈判文件第三章中第“三、商务条件”全部条款的，按无效响应处理。</w:t>
            </w:r>
          </w:p>
        </w:tc>
      </w:tr>
      <w:tr w14:paraId="7808B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7" w:type="dxa"/>
          </w:tcPr>
          <w:p w14:paraId="488C688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情形2</w:t>
            </w:r>
          </w:p>
        </w:tc>
        <w:tc>
          <w:tcPr>
            <w:tcW w:w="8385" w:type="dxa"/>
          </w:tcPr>
          <w:p w14:paraId="257EA27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谈判文件规定的其他投标无效情形。</w:t>
            </w:r>
          </w:p>
        </w:tc>
      </w:tr>
    </w:tbl>
    <w:p w14:paraId="0D0AA45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价格符合性：无</w:t>
      </w:r>
    </w:p>
    <w:p w14:paraId="2800CF3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49F83973">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3C629781">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25A68CB5">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14.6谈判文件能够详细列明采购标的的技术、服务要求的，谈判结束后，谈判小组应当要求所有继续参加谈判的供应商在规定时间内提交最后报价。属于《政府采购非招标采购方式管理办法》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福建省财政厅关于政府采购执行过程中有关规定的通知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闽财购[2016]67号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等相关法律法规及财政部门颁布的规范性文件允许的两家供应商进行竞争性谈判采购情形，则提交最后报价的供应商可以为2家。</w:t>
      </w:r>
    </w:p>
    <w:p w14:paraId="51C3A600">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福建省财政厅关于政府采购执行过程中有关规定的通知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闽财购[2016]67号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等相关法律法规及财政部门颁布的规范性文件允许的两家供应商进行竞争性谈判采购情形，则提交最后报价的供应商可以为2家。</w:t>
      </w:r>
    </w:p>
    <w:p w14:paraId="4AA973D4">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3D643570">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18DF2EE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14.10供应商提交的响应文件和资料将给予保密，但不退回（有关证件或证照的原件除外）。</w:t>
      </w:r>
    </w:p>
    <w:p w14:paraId="54189688">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五、合同授予</w:t>
      </w:r>
    </w:p>
    <w:p w14:paraId="74DB575E">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15.授予合同的准则：</w:t>
      </w:r>
    </w:p>
    <w:p w14:paraId="6C9F1932">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15.1除不可抗力等因素外，合同将授予响应文件符合竞争性谈判文件要求，能够圆满地履行合同，且被谈判小组推</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荐为第一成交候选人的供应商。</w:t>
      </w:r>
    </w:p>
    <w:p w14:paraId="38C31F91">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1905B261">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15.3为维护国家利益和社会公共利益，最低报价不是被授予合同的绝对保证。</w:t>
      </w:r>
    </w:p>
    <w:p w14:paraId="74A0DB7D">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16.确定成交供应商：</w:t>
      </w:r>
    </w:p>
    <w:p w14:paraId="065EDD88">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16.1采购人委托代理机构组织竞争性谈判采购活动的，采购代理机构在评审结束后2个工作日内将评审报告送采购人确认。</w:t>
      </w:r>
    </w:p>
    <w:p w14:paraId="55E92D5D">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1FDD753A">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17.成交通知:</w:t>
      </w:r>
    </w:p>
    <w:p w14:paraId="2BC065C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4DDF3F5F">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6F723B7">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18.签订合同：</w:t>
      </w:r>
    </w:p>
    <w:p w14:paraId="0D9C78C1">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24C01FEE">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18.2竞争性谈判文件、成交供应商的响应文件及其有关澄清承诺文件等，均为签订政府采购合同的依据和组成部分。</w:t>
      </w:r>
    </w:p>
    <w:p w14:paraId="50516B8C">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34460483">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六、询问、质疑与投诉</w:t>
      </w:r>
    </w:p>
    <w:p w14:paraId="252D4B83">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19.询问</w:t>
      </w:r>
    </w:p>
    <w:p w14:paraId="41F6503A">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19.1潜在供应商或供应商对本次采购活动的有关事项若有疑问，可向采购人或采购代理机构提出询问，采购人或采购代理机构将按照政府采购法及实施条例的有关规定进行答复。</w:t>
      </w:r>
    </w:p>
    <w:p w14:paraId="679DFA8F">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20.质疑</w:t>
      </w:r>
    </w:p>
    <w:p w14:paraId="7F35C36D">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20.1质疑应在政府采购法及实施条例规定的时效内提出，并符合下列条件：</w:t>
      </w:r>
    </w:p>
    <w:p w14:paraId="0B9FA79B">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34BA0245">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20.1.2质疑人应提交质疑函原件。</w:t>
      </w:r>
    </w:p>
    <w:p w14:paraId="47B9FFC9">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20.1.3质疑函应包括下列主要内容：</w:t>
      </w:r>
    </w:p>
    <w:p w14:paraId="58331C8E">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9402BD1">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②所质疑项目的基本信息，至少包括：项目编号、项目名称等；</w:t>
      </w:r>
    </w:p>
    <w:p w14:paraId="4C30F704">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③所质疑的具体事项（以下简称：“质疑事项”）；</w:t>
      </w:r>
    </w:p>
    <w:p w14:paraId="3B4D64A3">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④质疑人自身权益受到损害的事实依据和证明材料，至少包括：</w:t>
      </w:r>
    </w:p>
    <w:p w14:paraId="4788F8E6">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a1所质疑的具体事项事实存在的证明材料；</w:t>
      </w:r>
    </w:p>
    <w:p w14:paraId="5489F6E2">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a2所质疑的具体事项事实导致质疑人自身权益受到损害的证明材料，如：采购文件、采购过程或成交结果违法违规，损害自已合法权益等证明材料；</w:t>
      </w:r>
    </w:p>
    <w:p w14:paraId="2085846F">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65D3740E">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⑤针对质疑事项提出的明确请求和法律依据，</w:t>
      </w:r>
    </w:p>
    <w:p w14:paraId="0E95E8AC">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674BBB8A">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⑥提出质疑的日期以及质疑人代表联系方式，至少包括：姓名、手机、电子信箱、邮寄地址等。</w:t>
      </w:r>
    </w:p>
    <w:p w14:paraId="39B36E9D">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20.2对不符合前文第20.1条规定的质疑，采购人或采购代理机构将按照下列规定进行处理：</w:t>
      </w:r>
    </w:p>
    <w:p w14:paraId="0221B8AA">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20.2.1超过质疑时效提交的或者质疑人不是参与所质疑项目采购活动的供应商，书面告知质疑人其质疑不成立的原因和理由。</w:t>
      </w:r>
    </w:p>
    <w:p w14:paraId="362E49F2">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5E1C1653">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14:paraId="77901E75">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20.3对符合前文第20.1条规定的质疑，采购人或采购代理机构将按照政府采购法及实施条例的有关规定进行答复。</w:t>
      </w:r>
    </w:p>
    <w:p w14:paraId="3033EE28">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21.投诉</w:t>
      </w:r>
    </w:p>
    <w:p w14:paraId="47C32FA8">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21.1若对质疑答复不满意或质疑答复未在答复期限内作出，质疑人可在答复期限届满之日起15个工作日内向谈判文件中载明的监督管理部门投诉。</w:t>
      </w:r>
    </w:p>
    <w:p w14:paraId="3F06C42A">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21.2投诉应有明确的请求和必要的证明材料，投诉的事项不得超出已质疑事项的范围。</w:t>
      </w:r>
    </w:p>
    <w:p w14:paraId="4323543D">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七、有关信息公告和监督部门</w:t>
      </w:r>
    </w:p>
    <w:p w14:paraId="65D9E378">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22.政府采购信息公告媒体</w:t>
      </w:r>
    </w:p>
    <w:p w14:paraId="6B39A3B2">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3537EE6B">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22.2信息公告指定媒体：详见竞争性谈判须知前附表第7项。</w:t>
      </w:r>
    </w:p>
    <w:p w14:paraId="232995A9">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23.监督管理部门</w:t>
      </w:r>
    </w:p>
    <w:p w14:paraId="747BD16D">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23.1谈判采购活动的监督管理部门详见竞争性谈判须知前附表第8项。</w:t>
      </w:r>
    </w:p>
    <w:p w14:paraId="4514DA46">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八、政府采购政策</w:t>
      </w:r>
    </w:p>
    <w:p w14:paraId="33C4CB1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24、政府采购政策由财政部根据国家的经济和社会发展政策并会同国家有关部委制定，包括但不限于下列管理办法或措施：</w:t>
      </w:r>
    </w:p>
    <w:p w14:paraId="07E58D52">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24.1进口产品指通过中国海关报关验放进入中国境内且产自关境外的产品，其中：</w:t>
      </w:r>
    </w:p>
    <w:p w14:paraId="44A199BF">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8E43F5B">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（2）凡在海关特殊监管区域内企业生产或加工（包括从境外进口料件）销往境内其他地区的产品，不作为政府采购项下进口产品。</w:t>
      </w:r>
    </w:p>
    <w:p w14:paraId="2DB0C9EA">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（3）对从境外进入海关特殊监管区域，再经办理报关手续后从海关特殊监管区进入境内其他地区的产品，认定为进口产品。</w:t>
      </w:r>
    </w:p>
    <w:p w14:paraId="56703A83">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（4）谈判文件列明不允许或未列明允许进口产品参加报价的，均视为拒绝进口产品参加报价。</w:t>
      </w:r>
    </w:p>
    <w:p w14:paraId="1BC3A0DB">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3C6BC249">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C8310A1">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（1）中小企业指符合下列条件的中型、小型、微型企业：</w:t>
      </w:r>
    </w:p>
    <w:p w14:paraId="228D2DFF">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C0D271D">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②符合中小企业划分标准的个体工商户，在政府采购活动中视同中小企业。</w:t>
      </w:r>
    </w:p>
    <w:p w14:paraId="47FAD339">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（2）在政府采购活动中，供应商提供的货物、工程或者服务符合下列情形的，享受本办法规定的中小企业扶持政策：</w:t>
      </w:r>
    </w:p>
    <w:p w14:paraId="0693996F">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①在货物采购项目中，货物由中小企业制造，即货物由中小企业生产且使用该中小企业商号或者注册商标；</w:t>
      </w:r>
    </w:p>
    <w:p w14:paraId="193AD672">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②在工程采购项目中，工程由中小企业承建，即工程施工单位为中小企业；</w:t>
      </w:r>
    </w:p>
    <w:p w14:paraId="3E9ED341">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③在服务采购项目中，服务由中小企业承接，即提供服务的人员为中小企业依照《中华人民共和国劳动合同法》 订立劳动合同的从业人员。</w:t>
      </w:r>
    </w:p>
    <w:p w14:paraId="1DBDD57F">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在货物采购项目中，供应商提供的货物既有中小企业制造货物，也有大型企业制造货物的，不享受本办法规定的中小企业扶持政策。</w:t>
      </w:r>
    </w:p>
    <w:p w14:paraId="3A7E726E">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6E12DCDB">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（3）供应商应当按照谈判文件明确的采购标的对应行业的划分标准出具中小企业声明函。</w:t>
      </w:r>
    </w:p>
    <w:p w14:paraId="1F5000CE">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79DF7F0">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60FBEA4">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①监狱企业参加采购活动时，应提供由省级以上监狱管理局、戒毒管理局（含新疆生产建设兵团）出具的属于监狱企业的证明文件。</w:t>
      </w:r>
    </w:p>
    <w:p w14:paraId="268C0630">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②监狱企业视同小型、微型企业。</w:t>
      </w:r>
    </w:p>
    <w:p w14:paraId="7DF4C753">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（5）残疾人福利性单位指同时符合下列条件的单位：</w:t>
      </w:r>
    </w:p>
    <w:p w14:paraId="2DCD8564">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①安置的残疾人占本单位在职职工人数的比例不低于25%（含25%），并且安置的残疾人人数不少于10人（含10人）；</w:t>
      </w:r>
    </w:p>
    <w:p w14:paraId="5351F164">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②依法与安置的每位残疾人签订了一年以上（含一年）的劳动合同或服务协议；</w:t>
      </w:r>
    </w:p>
    <w:p w14:paraId="65AD4245">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③为安置的每位残疾人按月足额缴纳了基本养老保险、基本医疗保险、失业保险、工伤保险和生育保险等社会保险费；</w:t>
      </w:r>
    </w:p>
    <w:p w14:paraId="66B70E9F">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④通过银行等金融机构向安置的每位残疾人，按月支付了不低于单位所在区县适用的经省级人民政府批准的月最低工资标准的工资；</w:t>
      </w:r>
    </w:p>
    <w:p w14:paraId="7430AAF1">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⑤提供本单位制造的货物、承担的工程或服务，或提供其他残疾人福利性单位制造的货物（不包括使用非残疾人福利性单位注册商标的货物）。</w:t>
      </w:r>
    </w:p>
    <w:p w14:paraId="31544EE8">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9612A7E">
      <w:pPr>
        <w:pStyle w:val="19"/>
        <w:ind w:firstLine="9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7B4110D">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24.4信用记录指由财政部确定的有关网站提供的相关主体信用信息。信用记录的查询及使用应符合财政部文件（财库[2016]125号）规定。</w:t>
      </w:r>
    </w:p>
    <w:p w14:paraId="51D40E42">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九、根据采购项目特点或政策需要补充的其他内容</w:t>
      </w:r>
    </w:p>
    <w:p w14:paraId="7EBD29E3">
      <w:pPr>
        <w:pStyle w:val="19"/>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25.履约保证金</w:t>
      </w:r>
    </w:p>
    <w:p w14:paraId="224C807B">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25.1采购人可以根据项目特点和需要，确定是否要求成交供应商在合同签订前，按照谈判文件规定的时间、形式、金额提交履约保证金，履约保证金的数额不超过中标合同金额的10%。</w:t>
      </w:r>
    </w:p>
    <w:p w14:paraId="4DF0DE19">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25.2谈判文件要求在合同签订前提交履约保证金，如果成交供应商无故拖延或者拒不提交履约保证金的，则视为成交供应商拒绝与采购人签订合同，该成交供应商将承担违法行为的法律责任。</w:t>
      </w:r>
    </w:p>
    <w:p w14:paraId="4450149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26.其他新增内容：</w:t>
      </w:r>
    </w:p>
    <w:p w14:paraId="66AEC98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26.1根据采购项目特点或政策需要补充的其他新增内容详见竞争性谈判须知前附表第9项。</w:t>
      </w:r>
    </w:p>
    <w:p w14:paraId="4275E84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132C96CC">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5AB7C4B1">
      <w:pPr>
        <w:pStyle w:val="19"/>
        <w:jc w:val="center"/>
        <w:outlineLvl w:val="1"/>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第三章 采购内容及要求</w:t>
      </w:r>
    </w:p>
    <w:p w14:paraId="34439D9D">
      <w:pPr>
        <w:pStyle w:val="19"/>
        <w:spacing w:before="75" w:after="75"/>
        <w:jc w:val="left"/>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一、项目概况</w:t>
      </w:r>
    </w:p>
    <w:p w14:paraId="73551E66">
      <w:pPr>
        <w:pStyle w:val="19"/>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b/>
          <w:bCs w:val="0"/>
          <w:sz w:val="24"/>
          <w:szCs w:val="24"/>
          <w:highlight w:val="none"/>
          <w:u w:val="none"/>
          <w:lang w:val="en-US" w:eastAsia="zh-CN" w:bidi="ar-SA"/>
        </w:rPr>
      </w:pPr>
      <w:bookmarkStart w:id="0" w:name="_Toc283816803"/>
      <w:r>
        <w:rPr>
          <w:rFonts w:hint="eastAsia" w:ascii="宋体" w:hAnsi="宋体" w:eastAsia="宋体" w:cs="宋体"/>
          <w:color w:val="000000" w:themeColor="text1"/>
          <w:sz w:val="24"/>
          <w:szCs w:val="24"/>
          <w14:textFill>
            <w14:solidFill>
              <w14:schemeClr w14:val="tx1"/>
            </w14:solidFill>
          </w14:textFill>
        </w:rPr>
        <w:t>泉州海外交通史博物馆（海交馆）现有馆区虽经过迁址、扩建，但面临新时代需求，仍有诸多挑战</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旨在</w:t>
      </w:r>
      <w:r>
        <w:rPr>
          <w:rFonts w:hint="eastAsia" w:ascii="宋体" w:hAnsi="宋体" w:eastAsia="宋体" w:cs="宋体"/>
          <w:color w:val="000000" w:themeColor="text1"/>
          <w:sz w:val="24"/>
          <w:szCs w:val="24"/>
          <w:lang w:eastAsia="zh-CN"/>
          <w14:textFill>
            <w14:solidFill>
              <w14:schemeClr w14:val="tx1"/>
            </w14:solidFill>
          </w14:textFill>
        </w:rPr>
        <w:t>研究</w:t>
      </w:r>
      <w:r>
        <w:rPr>
          <w:rFonts w:hint="eastAsia" w:ascii="宋体" w:hAnsi="宋体" w:eastAsia="宋体" w:cs="宋体"/>
          <w:color w:val="000000" w:themeColor="text1"/>
          <w:sz w:val="24"/>
          <w:szCs w:val="24"/>
          <w14:textFill>
            <w14:solidFill>
              <w14:schemeClr w14:val="tx1"/>
            </w14:solidFill>
          </w14:textFill>
        </w:rPr>
        <w:t>通过空间重构、文化叙事提升与使用者体验优化，探索“文脉激活+更新实践”的可持续设计路径，从而探索文化场馆类建筑更新新范式，回应公众文化体验新需求，增强青年文化认同与传播力，激活城市文化空间活力，服务国家文化战略。</w:t>
      </w:r>
    </w:p>
    <w:p w14:paraId="7894CA50">
      <w:pPr>
        <w:pStyle w:val="2"/>
        <w:keepNext w:val="0"/>
        <w:widowControl/>
        <w:numPr>
          <w:ilvl w:val="-1"/>
          <w:numId w:val="0"/>
        </w:numPr>
        <w:snapToGrid w:val="0"/>
        <w:spacing w:line="360" w:lineRule="auto"/>
        <w:ind w:right="0" w:rightChars="0"/>
        <w:jc w:val="both"/>
        <w:rPr>
          <w:rFonts w:hint="eastAsia" w:ascii="宋体" w:hAnsi="宋体" w:eastAsia="宋体" w:cs="宋体"/>
          <w:b/>
          <w:bCs w:val="0"/>
          <w:color w:val="auto"/>
          <w:sz w:val="24"/>
          <w:szCs w:val="24"/>
          <w:highlight w:val="none"/>
          <w:u w:val="none"/>
          <w:lang w:bidi="ar-SA"/>
        </w:rPr>
      </w:pPr>
      <w:r>
        <w:rPr>
          <w:rFonts w:hint="eastAsia" w:ascii="宋体" w:hAnsi="宋体" w:eastAsia="宋体" w:cs="宋体"/>
          <w:b/>
          <w:bCs w:val="0"/>
          <w:color w:val="auto"/>
          <w:sz w:val="24"/>
          <w:szCs w:val="24"/>
          <w:highlight w:val="none"/>
          <w:u w:val="none"/>
          <w:lang w:val="en-US" w:eastAsia="zh-CN" w:bidi="ar-SA"/>
        </w:rPr>
        <w:t>二、</w:t>
      </w:r>
      <w:r>
        <w:rPr>
          <w:rFonts w:hint="eastAsia" w:ascii="宋体" w:hAnsi="宋体" w:eastAsia="宋体" w:cs="宋体"/>
          <w:b/>
          <w:bCs w:val="0"/>
          <w:color w:val="auto"/>
          <w:sz w:val="24"/>
          <w:szCs w:val="24"/>
          <w:highlight w:val="none"/>
          <w:u w:val="none"/>
          <w:lang w:bidi="ar-SA"/>
        </w:rPr>
        <w:t>技术和服务要求</w:t>
      </w:r>
    </w:p>
    <w:bookmarkEnd w:id="0"/>
    <w:p w14:paraId="03171CE8">
      <w:pPr>
        <w:keepNext w:val="0"/>
        <w:keepLines w:val="0"/>
        <w:pageBreakBefore w:val="0"/>
        <w:kinsoku/>
        <w:wordWrap/>
        <w:overflowPunct/>
        <w:topLinePunct w:val="0"/>
        <w:autoSpaceDE/>
        <w:autoSpaceDN/>
        <w:bidi w:val="0"/>
        <w:adjustRightInd w:val="0"/>
        <w:snapToGrid w:val="0"/>
        <w:spacing w:after="0" w:line="360"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（一）研究问题</w:t>
      </w:r>
    </w:p>
    <w:p w14:paraId="059A2B7C">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1.空间与设施制约</w:t>
      </w:r>
    </w:p>
    <w:p w14:paraId="6F507A14">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现有场馆虽经扩建（总建筑面积1.73万平方米），但仍难以满足文物展示与保护需求。特别是作为镇馆之宝的宋代古船，其保护需特殊环境，而现有设施难以完全满足技术要求。</w:t>
      </w:r>
    </w:p>
    <w:p w14:paraId="42D0AB31">
      <w:pPr>
        <w:keepNext w:val="0"/>
        <w:keepLines w:val="0"/>
        <w:pageBreakBefore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Hans"/>
          <w14:textFill>
            <w14:solidFill>
              <w14:schemeClr w14:val="tx1"/>
            </w14:solidFill>
          </w14:textFill>
        </w:rPr>
        <w:t>功能转型需求</w:t>
      </w:r>
    </w:p>
    <w:p w14:paraId="7EBA0ACE">
      <w:pPr>
        <w:keepNext w:val="0"/>
        <w:keepLines w:val="0"/>
        <w:pageBreakBefore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传统上以学术研究为重点的定位（“一会一刊”模式）已难以适应当代博物馆教育、传播与公众服务的多元需求，亟需向研究-教育复合型机构转型。</w:t>
      </w:r>
    </w:p>
    <w:p w14:paraId="709CD408">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Hans"/>
          <w14:textFill>
            <w14:solidFill>
              <w14:schemeClr w14:val="tx1"/>
            </w14:solidFill>
          </w14:textFill>
        </w:rPr>
        <w:t>技术应用缺口</w:t>
      </w:r>
    </w:p>
    <w:p w14:paraId="2C2E5C2B">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在数字展示、沉浸式体验、智慧博物馆建设等方面存在明显滞后，削弱了对年轻群体的吸引力。</w:t>
      </w:r>
    </w:p>
    <w:p w14:paraId="28C63D28">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Hans"/>
          <w14:textFill>
            <w14:solidFill>
              <w14:schemeClr w14:val="tx1"/>
            </w14:solidFill>
          </w14:textFill>
        </w:rPr>
        <w:t>遗产阐释压力</w:t>
      </w:r>
    </w:p>
    <w:p w14:paraId="141FCFE9">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2021年“泉州：宋元中国的世界海洋商贸中心”成功列入《世界遗产名录》，包含22处遗产点，海交馆作为核心阐释中心，承担着系统展示与解读庞大遗产体系的重任，现有展陈方式难以满足需求。</w:t>
      </w:r>
    </w:p>
    <w:p w14:paraId="797721C1">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（二）研究目标</w:t>
      </w:r>
    </w:p>
    <w:p w14:paraId="6C15D72E">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1.梳理海交馆建筑与功能空间的历史演变脉络；</w:t>
      </w:r>
    </w:p>
    <w:p w14:paraId="4415B69C">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2.分析新旧馆空间结构、功能定位与观展动线的融合问题，探索文化展陈空间在城市更新背景下的“再生设计”方法；研究将探索新老馆区的协同发展模式，设计适应世界遗产阐释需求的展陈体系；</w:t>
      </w:r>
    </w:p>
    <w:p w14:paraId="76F2442F">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3.结合数字技术开发沉浸式体验项目，如利用VR重建“刺桐港”航贸场景、AR解读宗教石刻多元符号、APP复原“香料地图”等，使“福船”等文化符号转化为年轻人喜爱的叙事IP；</w:t>
      </w:r>
    </w:p>
    <w:p w14:paraId="0488C80D">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4.提出面向公众体验、文化传播与环境友好型的建筑更新策略。研究如何将博物馆资源转化为城市文化生产力。</w:t>
      </w:r>
    </w:p>
    <w:p w14:paraId="53B653C8">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（三）研究内容</w:t>
      </w:r>
    </w:p>
    <w:p w14:paraId="0D1D2B37">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Hans"/>
          <w14:textFill>
            <w14:solidFill>
              <w14:schemeClr w14:val="tx1"/>
            </w14:solidFill>
          </w14:textFill>
        </w:rPr>
        <w:t>文化与历史研究</w:t>
      </w:r>
    </w:p>
    <w:p w14:paraId="53BCC471">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Hans"/>
          <w14:textFill>
            <w14:solidFill>
              <w14:schemeClr w14:val="tx1"/>
            </w14:solidFill>
          </w14:textFill>
        </w:rPr>
        <w:t>海交馆的历史沿革与“海丝文化”演进关系；</w:t>
      </w:r>
    </w:p>
    <w:p w14:paraId="2FE84F54">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Hans"/>
          <w14:textFill>
            <w14:solidFill>
              <w14:schemeClr w14:val="tx1"/>
            </w14:solidFill>
          </w14:textFill>
        </w:rPr>
        <w:t>习近平总书记提出的“三大主题陈列”对空间组织的指导意义；</w:t>
      </w:r>
    </w:p>
    <w:p w14:paraId="1B47A08B">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Hans"/>
          <w14:textFill>
            <w14:solidFill>
              <w14:schemeClr w14:val="tx1"/>
            </w14:solidFill>
          </w14:textFill>
        </w:rPr>
        <w:t>国内外类似博物馆案例研究。</w:t>
      </w:r>
    </w:p>
    <w:p w14:paraId="11B3A254">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Hans"/>
          <w14:textFill>
            <w14:solidFill>
              <w14:schemeClr w14:val="tx1"/>
            </w14:solidFill>
          </w14:textFill>
        </w:rPr>
        <w:t>复合空间再生策略研究</w:t>
      </w:r>
    </w:p>
    <w:p w14:paraId="371BDD73">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Hans"/>
          <w14:textFill>
            <w14:solidFill>
              <w14:schemeClr w14:val="tx1"/>
            </w14:solidFill>
          </w14:textFill>
        </w:rPr>
        <w:t>空间整合与叙事重构策略</w:t>
      </w:r>
    </w:p>
    <w:p w14:paraId="274B1AAF">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多维度整合“新+旧”空间系统；构建以“海上丝绸之路”为主线的空间叙事结构。</w:t>
      </w:r>
    </w:p>
    <w:p w14:paraId="3C17EFBE">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Hans"/>
          <w14:textFill>
            <w14:solidFill>
              <w14:schemeClr w14:val="tx1"/>
            </w14:solidFill>
          </w14:textFill>
        </w:rPr>
        <w:t>保留与干预的尺度控制策略</w:t>
      </w:r>
    </w:p>
    <w:p w14:paraId="667687C6">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遵循“可逆性、最小干预、差异化更新”原则；重视构造细节与在地材料语言的呼应。</w:t>
      </w:r>
    </w:p>
    <w:p w14:paraId="0B33D444">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Hans"/>
          <w14:textFill>
            <w14:solidFill>
              <w14:schemeClr w14:val="tx1"/>
            </w14:solidFill>
          </w14:textFill>
        </w:rPr>
        <w:t>弹性与复合的功能策略</w:t>
      </w:r>
    </w:p>
    <w:p w14:paraId="038C6E5E">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构建“主展+辅助+互动+运营”四层空间架构；设计具有“可变性”的空间模块。</w:t>
      </w:r>
    </w:p>
    <w:p w14:paraId="46392DDF">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Hans"/>
          <w14:textFill>
            <w14:solidFill>
              <w14:schemeClr w14:val="tx1"/>
            </w14:solidFill>
          </w14:textFill>
        </w:rPr>
        <w:t>空间结构与流线分析</w:t>
      </w:r>
    </w:p>
    <w:p w14:paraId="3B7FB5C1">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Hans"/>
          <w14:textFill>
            <w14:solidFill>
              <w14:schemeClr w14:val="tx1"/>
            </w14:solidFill>
          </w14:textFill>
        </w:rPr>
        <w:t>新旧馆体量关系与界面问题：平面动线、竖向衔接、视线通达；</w:t>
      </w:r>
    </w:p>
    <w:p w14:paraId="68D94281">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Hans"/>
          <w14:textFill>
            <w14:solidFill>
              <w14:schemeClr w14:val="tx1"/>
            </w14:solidFill>
          </w14:textFill>
        </w:rPr>
        <w:t>原有展厅布局与现有使用需求的矛盾点；</w:t>
      </w:r>
    </w:p>
    <w:p w14:paraId="651846E8">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Hans"/>
          <w14:textFill>
            <w14:solidFill>
              <w14:schemeClr w14:val="tx1"/>
            </w14:solidFill>
          </w14:textFill>
        </w:rPr>
        <w:t>观众行为路径建模与流动性优化策略（引入VR模拟与行为分析）。</w:t>
      </w:r>
    </w:p>
    <w:p w14:paraId="595D041F">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Hans"/>
          <w14:textFill>
            <w14:solidFill>
              <w14:schemeClr w14:val="tx1"/>
            </w14:solidFill>
          </w14:textFill>
        </w:rPr>
        <w:t>沉浸式文化体验研究</w:t>
      </w:r>
    </w:p>
    <w:p w14:paraId="09E7D88C">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Hans"/>
          <w14:textFill>
            <w14:solidFill>
              <w14:schemeClr w14:val="tx1"/>
            </w14:solidFill>
          </w14:textFill>
        </w:rPr>
        <w:t>博物馆与城市公共空间的联动设计：夜间可达、活动开放、亲子友好；</w:t>
      </w:r>
    </w:p>
    <w:p w14:paraId="445AD262">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Hans"/>
          <w14:textFill>
            <w14:solidFill>
              <w14:schemeClr w14:val="tx1"/>
            </w14:solidFill>
          </w14:textFill>
        </w:rPr>
        <w:t>数字展示、交互装置、文化再现等新型展陈模式研究；</w:t>
      </w:r>
    </w:p>
    <w:p w14:paraId="2E882898">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Hans"/>
          <w14:textFill>
            <w14:solidFill>
              <w14:schemeClr w14:val="tx1"/>
            </w14:solidFill>
          </w14:textFill>
        </w:rPr>
        <w:t>文化消费与体验经济在博物馆空间的整合研究（如海丝文创市集等复合业态策略）。</w:t>
      </w:r>
    </w:p>
    <w:p w14:paraId="6F8F070A">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（四）成果提交</w:t>
      </w:r>
    </w:p>
    <w:p w14:paraId="608C3A9D">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1.包括上述研究内容的专题研究报告</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6B13EA5A">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kern w:val="0"/>
          <w:sz w:val="24"/>
          <w:szCs w:val="24"/>
          <w:lang w:val="en-US" w:eastAsia="zh-Hans"/>
          <w14:textFill>
            <w14:solidFill>
              <w14:schemeClr w14:val="tx1"/>
            </w14:solidFill>
          </w14:textFill>
        </w:rPr>
        <w:t>2.博物馆概念意象，包括空间结构、形态界面、功能定位与观展动线等。</w:t>
      </w:r>
    </w:p>
    <w:p w14:paraId="368E1CDF">
      <w:pPr>
        <w:pStyle w:val="19"/>
        <w:keepNext w:val="0"/>
        <w:keepLines w:val="0"/>
        <w:pageBreakBefore w:val="0"/>
        <w:kinsoku/>
        <w:wordWrap/>
        <w:overflowPunct/>
        <w:topLinePunct w:val="0"/>
        <w:autoSpaceDE/>
        <w:autoSpaceDN/>
        <w:bidi w:val="0"/>
        <w:adjustRightInd w:val="0"/>
        <w:snapToGrid w:val="0"/>
        <w:spacing w:line="360" w:lineRule="auto"/>
        <w:jc w:val="both"/>
        <w:textAlignment w:val="auto"/>
        <w:outlineLvl w:val="2"/>
        <w:rPr>
          <w:rFonts w:hint="eastAsia" w:ascii="宋体" w:hAnsi="宋体" w:eastAsia="宋体" w:cs="宋体"/>
          <w:color w:val="000000" w:themeColor="text1"/>
          <w:kern w:val="0"/>
          <w:sz w:val="24"/>
          <w:szCs w:val="24"/>
          <w:lang w:val="en-US" w:eastAsia="zh-Hans"/>
          <w14:textFill>
            <w14:solidFill>
              <w14:schemeClr w14:val="tx1"/>
            </w14:solidFill>
          </w14:textFill>
        </w:rPr>
      </w:pPr>
    </w:p>
    <w:p w14:paraId="3CB4F40D">
      <w:pPr>
        <w:pStyle w:val="2"/>
        <w:widowControl/>
        <w:spacing w:line="360" w:lineRule="auto"/>
        <w:jc w:val="both"/>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备注：上述要求均应满足，否则视为无效谈判。供应商可以提供更优的服务方案参加谈判。</w:t>
      </w:r>
    </w:p>
    <w:p w14:paraId="6EB7E137">
      <w:pPr>
        <w:pStyle w:val="2"/>
        <w:widowControl/>
        <w:spacing w:line="360" w:lineRule="auto"/>
        <w:jc w:val="both"/>
        <w:rPr>
          <w:rFonts w:hint="eastAsia" w:ascii="宋体" w:hAnsi="宋体" w:cs="宋体"/>
          <w:b/>
          <w:bCs/>
          <w:color w:val="000000" w:themeColor="text1"/>
          <w:sz w:val="21"/>
          <w:szCs w:val="21"/>
          <w:lang w:val="en-US" w:eastAsia="zh-CN"/>
          <w14:textFill>
            <w14:solidFill>
              <w14:schemeClr w14:val="tx1"/>
            </w14:solidFill>
          </w14:textFill>
        </w:rPr>
      </w:pPr>
    </w:p>
    <w:p w14:paraId="2DB3EF07">
      <w:pPr>
        <w:pStyle w:val="2"/>
        <w:widowControl/>
        <w:numPr>
          <w:ilvl w:val="0"/>
          <w:numId w:val="0"/>
        </w:numPr>
        <w:spacing w:line="360" w:lineRule="auto"/>
        <w:ind w:right="0" w:rightChars="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商务</w:t>
      </w:r>
      <w:r>
        <w:rPr>
          <w:rFonts w:hint="eastAsia" w:ascii="宋体" w:hAnsi="宋体" w:cs="宋体"/>
          <w:b/>
          <w:bCs/>
          <w:color w:val="auto"/>
          <w:sz w:val="24"/>
          <w:szCs w:val="24"/>
          <w:highlight w:val="none"/>
          <w:lang w:val="en-US" w:eastAsia="zh-CN"/>
        </w:rPr>
        <w:t>条件</w:t>
      </w:r>
    </w:p>
    <w:tbl>
      <w:tblPr>
        <w:tblStyle w:val="15"/>
        <w:tblW w:w="85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1944"/>
        <w:gridCol w:w="5806"/>
      </w:tblGrid>
      <w:tr w14:paraId="19453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0" w:hRule="atLeast"/>
        </w:trPr>
        <w:tc>
          <w:tcPr>
            <w:tcW w:w="786" w:type="dxa"/>
            <w:vAlign w:val="center"/>
          </w:tcPr>
          <w:p w14:paraId="496C5568">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44" w:type="dxa"/>
            <w:vAlign w:val="center"/>
          </w:tcPr>
          <w:p w14:paraId="20699DB8">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类型</w:t>
            </w:r>
          </w:p>
        </w:tc>
        <w:tc>
          <w:tcPr>
            <w:tcW w:w="5806" w:type="dxa"/>
            <w:vAlign w:val="center"/>
          </w:tcPr>
          <w:p w14:paraId="4CC0E9F3">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6E878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vAlign w:val="center"/>
          </w:tcPr>
          <w:p w14:paraId="403DE0DF">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44" w:type="dxa"/>
            <w:vAlign w:val="center"/>
          </w:tcPr>
          <w:p w14:paraId="2CF855B9">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5806" w:type="dxa"/>
            <w:vAlign w:val="center"/>
          </w:tcPr>
          <w:p w14:paraId="541E1C84">
            <w:pPr>
              <w:pStyle w:val="19"/>
              <w:keepNext w:val="0"/>
              <w:keepLines w:val="0"/>
              <w:pageBreakBefore w:val="0"/>
              <w:kinsoku/>
              <w:wordWrap/>
              <w:overflowPunct/>
              <w:topLinePunct w:val="0"/>
              <w:autoSpaceDE/>
              <w:bidi w:val="0"/>
              <w:adjustRightInd w:val="0"/>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60天内完成。</w:t>
            </w:r>
          </w:p>
        </w:tc>
      </w:tr>
      <w:tr w14:paraId="3C8E5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vAlign w:val="center"/>
          </w:tcPr>
          <w:p w14:paraId="6D5B19F5">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44" w:type="dxa"/>
            <w:vAlign w:val="center"/>
          </w:tcPr>
          <w:p w14:paraId="5312D6D8">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5806" w:type="dxa"/>
            <w:vAlign w:val="center"/>
          </w:tcPr>
          <w:p w14:paraId="657A3847">
            <w:pPr>
              <w:pStyle w:val="19"/>
              <w:keepNext w:val="0"/>
              <w:keepLines w:val="0"/>
              <w:pageBreakBefore w:val="0"/>
              <w:kinsoku/>
              <w:wordWrap/>
              <w:overflowPunct/>
              <w:topLinePunct w:val="0"/>
              <w:autoSpaceDE/>
              <w:bidi w:val="0"/>
              <w:adjustRightInd w:val="0"/>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采购人指定地点</w:t>
            </w:r>
            <w:r>
              <w:rPr>
                <w:rFonts w:hint="eastAsia" w:ascii="宋体" w:hAnsi="宋体" w:eastAsia="宋体" w:cs="宋体"/>
                <w:color w:val="auto"/>
                <w:sz w:val="24"/>
                <w:szCs w:val="24"/>
                <w:highlight w:val="none"/>
                <w:lang w:eastAsia="zh-CN"/>
              </w:rPr>
              <w:t>。</w:t>
            </w:r>
          </w:p>
        </w:tc>
      </w:tr>
      <w:tr w14:paraId="7FB5D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vAlign w:val="center"/>
          </w:tcPr>
          <w:p w14:paraId="1B92AC9B">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44" w:type="dxa"/>
            <w:vAlign w:val="center"/>
          </w:tcPr>
          <w:p w14:paraId="46A221D1">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5806" w:type="dxa"/>
            <w:vAlign w:val="center"/>
          </w:tcPr>
          <w:p w14:paraId="7E448CF2">
            <w:pPr>
              <w:pStyle w:val="19"/>
              <w:keepNext w:val="0"/>
              <w:keepLines w:val="0"/>
              <w:pageBreakBefore w:val="0"/>
              <w:kinsoku/>
              <w:wordWrap/>
              <w:overflowPunct/>
              <w:topLinePunct w:val="0"/>
              <w:autoSpaceDE/>
              <w:bidi w:val="0"/>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经采购人</w:t>
            </w:r>
            <w:r>
              <w:rPr>
                <w:rFonts w:hint="eastAsia" w:ascii="宋体" w:hAnsi="宋体" w:eastAsia="宋体" w:cs="宋体"/>
                <w:color w:val="auto"/>
                <w:sz w:val="24"/>
                <w:szCs w:val="24"/>
                <w:highlight w:val="none"/>
                <w:lang w:eastAsia="zh-CN"/>
              </w:rPr>
              <w:t>组织验收</w:t>
            </w:r>
            <w:r>
              <w:rPr>
                <w:rFonts w:hint="eastAsia" w:ascii="宋体" w:hAnsi="宋体" w:eastAsia="宋体" w:cs="宋体"/>
                <w:color w:val="auto"/>
                <w:sz w:val="24"/>
                <w:szCs w:val="24"/>
                <w:highlight w:val="none"/>
              </w:rPr>
              <w:t>确认，验收合格。</w:t>
            </w:r>
          </w:p>
        </w:tc>
      </w:tr>
      <w:tr w14:paraId="37E52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vAlign w:val="center"/>
          </w:tcPr>
          <w:p w14:paraId="1024B501">
            <w:pPr>
              <w:pStyle w:val="19"/>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44" w:type="dxa"/>
            <w:vAlign w:val="center"/>
          </w:tcPr>
          <w:p w14:paraId="1789ADA9">
            <w:pPr>
              <w:pStyle w:val="19"/>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是否邀请供应商验收</w:t>
            </w:r>
          </w:p>
        </w:tc>
        <w:tc>
          <w:tcPr>
            <w:tcW w:w="5806" w:type="dxa"/>
            <w:vAlign w:val="center"/>
          </w:tcPr>
          <w:p w14:paraId="136F5368">
            <w:pPr>
              <w:pStyle w:val="1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0D86C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vAlign w:val="center"/>
          </w:tcPr>
          <w:p w14:paraId="56CFD8FD">
            <w:pPr>
              <w:pStyle w:val="19"/>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44" w:type="dxa"/>
            <w:vAlign w:val="center"/>
          </w:tcPr>
          <w:p w14:paraId="7B8029FD">
            <w:pPr>
              <w:pStyle w:val="19"/>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5806" w:type="dxa"/>
            <w:vAlign w:val="center"/>
          </w:tcPr>
          <w:p w14:paraId="525A1C33">
            <w:pPr>
              <w:pStyle w:val="1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期次1，说明：按照</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lang w:eastAsia="zh-CN"/>
              </w:rPr>
              <w:t>文件及合同约定服务内容，完成《专题研究报告》和《博物馆概念意象》初稿，采购人组织初步验收。</w:t>
            </w:r>
          </w:p>
          <w:p w14:paraId="5125367C">
            <w:pPr>
              <w:pStyle w:val="1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期次</w:t>
            </w:r>
            <w:r>
              <w:rPr>
                <w:rFonts w:hint="eastAsia" w:ascii="宋体" w:hAnsi="宋体" w:eastAsia="宋体" w:cs="宋体"/>
                <w:color w:val="auto"/>
                <w:sz w:val="24"/>
                <w:szCs w:val="24"/>
                <w:highlight w:val="none"/>
                <w:lang w:val="en-US" w:eastAsia="zh-CN"/>
              </w:rPr>
              <w:t>2，说明：</w:t>
            </w:r>
            <w:r>
              <w:rPr>
                <w:rFonts w:hint="eastAsia" w:ascii="宋体" w:hAnsi="宋体" w:eastAsia="宋体" w:cs="宋体"/>
                <w:color w:val="auto"/>
                <w:sz w:val="24"/>
                <w:szCs w:val="24"/>
                <w:highlight w:val="none"/>
                <w:lang w:eastAsia="zh-CN"/>
              </w:rPr>
              <w:t>按照</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lang w:eastAsia="zh-CN"/>
              </w:rPr>
              <w:t>文件、合同约定服务内容及初步验收意见，完成《专题研究报告》和《博物馆概念意象》终稿，采购人组织最终验收。</w:t>
            </w:r>
          </w:p>
        </w:tc>
      </w:tr>
      <w:tr w14:paraId="26D4A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vAlign w:val="center"/>
          </w:tcPr>
          <w:p w14:paraId="2B766BD9">
            <w:pPr>
              <w:pStyle w:val="19"/>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44" w:type="dxa"/>
            <w:vAlign w:val="center"/>
          </w:tcPr>
          <w:p w14:paraId="41ECE929">
            <w:pPr>
              <w:pStyle w:val="19"/>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5806" w:type="dxa"/>
            <w:vAlign w:val="center"/>
          </w:tcPr>
          <w:p w14:paraId="44EAABF7">
            <w:pPr>
              <w:pStyle w:val="1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1、合同签订后，成交供应商提供实施工作方案经采购人确认后，采购人收到成交人提交的等额税务发票，达到付款条件起</w:t>
            </w:r>
            <w:r>
              <w:rPr>
                <w:rFonts w:hint="eastAsia" w:ascii="宋体" w:hAnsi="宋体" w:eastAsia="宋体" w:cs="宋体"/>
                <w:color w:val="auto"/>
                <w:sz w:val="24"/>
                <w:szCs w:val="24"/>
                <w:highlight w:val="none"/>
                <w:lang w:val="en-US" w:eastAsia="zh-CN"/>
              </w:rPr>
              <w:t>15个工作日</w:t>
            </w:r>
            <w:r>
              <w:rPr>
                <w:rFonts w:hint="eastAsia" w:ascii="宋体" w:hAnsi="宋体" w:eastAsia="宋体" w:cs="宋体"/>
                <w:color w:val="auto"/>
                <w:sz w:val="24"/>
                <w:szCs w:val="24"/>
                <w:highlight w:val="none"/>
                <w:lang w:eastAsia="zh-CN"/>
              </w:rPr>
              <w:t>内，支付合同总金额的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.00%</w:t>
            </w:r>
          </w:p>
          <w:p w14:paraId="76210C12">
            <w:pPr>
              <w:pStyle w:val="1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2、按照</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lang w:eastAsia="zh-CN"/>
              </w:rPr>
              <w:t>文件及合同约定服务内容，完成《专题研究报告》和《博物馆概念意象》初稿，通过初步验收后，达到付款条件起</w:t>
            </w:r>
            <w:r>
              <w:rPr>
                <w:rFonts w:hint="eastAsia" w:ascii="宋体" w:hAnsi="宋体" w:eastAsia="宋体" w:cs="宋体"/>
                <w:color w:val="auto"/>
                <w:sz w:val="24"/>
                <w:szCs w:val="24"/>
                <w:highlight w:val="none"/>
                <w:lang w:val="en-US" w:eastAsia="zh-CN"/>
              </w:rPr>
              <w:t>15个工作日</w:t>
            </w:r>
            <w:r>
              <w:rPr>
                <w:rFonts w:hint="eastAsia" w:ascii="宋体" w:hAnsi="宋体" w:eastAsia="宋体" w:cs="宋体"/>
                <w:color w:val="auto"/>
                <w:sz w:val="24"/>
                <w:szCs w:val="24"/>
                <w:highlight w:val="none"/>
                <w:lang w:eastAsia="zh-CN"/>
              </w:rPr>
              <w:t>内，支付合同总金额的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.00%。</w:t>
            </w:r>
          </w:p>
          <w:p w14:paraId="2366D5FF">
            <w:pPr>
              <w:pStyle w:val="1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按照</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lang w:eastAsia="zh-CN"/>
              </w:rPr>
              <w:t>文件及合同约定服务内容，完成《专题研究报告》和《博物馆概念意象》终稿，并经组织最终验收合格后，达到付款条件起</w:t>
            </w:r>
            <w:r>
              <w:rPr>
                <w:rFonts w:hint="eastAsia" w:ascii="宋体" w:hAnsi="宋体" w:eastAsia="宋体" w:cs="宋体"/>
                <w:color w:val="auto"/>
                <w:sz w:val="24"/>
                <w:szCs w:val="24"/>
                <w:highlight w:val="none"/>
                <w:lang w:val="en-US" w:eastAsia="zh-CN"/>
              </w:rPr>
              <w:t>15个工作日</w:t>
            </w:r>
            <w:r>
              <w:rPr>
                <w:rFonts w:hint="eastAsia" w:ascii="宋体" w:hAnsi="宋体" w:eastAsia="宋体" w:cs="宋体"/>
                <w:color w:val="auto"/>
                <w:sz w:val="24"/>
                <w:szCs w:val="24"/>
                <w:highlight w:val="none"/>
                <w:lang w:eastAsia="zh-CN"/>
              </w:rPr>
              <w:t>内，支付合同总金额的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.00%</w:t>
            </w:r>
          </w:p>
        </w:tc>
      </w:tr>
      <w:tr w14:paraId="300B7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vAlign w:val="center"/>
          </w:tcPr>
          <w:p w14:paraId="7267BDD4">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44" w:type="dxa"/>
            <w:vAlign w:val="center"/>
          </w:tcPr>
          <w:p w14:paraId="42917B2E">
            <w:pPr>
              <w:pStyle w:val="19"/>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806" w:type="dxa"/>
            <w:vAlign w:val="center"/>
          </w:tcPr>
          <w:p w14:paraId="3B62A1D8">
            <w:pPr>
              <w:pStyle w:val="19"/>
              <w:keepNext w:val="0"/>
              <w:keepLines w:val="0"/>
              <w:pageBreakBefore w:val="0"/>
              <w:kinsoku/>
              <w:wordWrap/>
              <w:overflowPunct/>
              <w:topLinePunct w:val="0"/>
              <w:autoSpaceDE/>
              <w:bidi w:val="0"/>
              <w:adjustRightInd w:val="0"/>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不缴纳</w:t>
            </w:r>
          </w:p>
        </w:tc>
      </w:tr>
    </w:tbl>
    <w:p w14:paraId="45D12F23">
      <w:pPr>
        <w:keepNext w:val="0"/>
        <w:keepLines w:val="0"/>
        <w:pageBreakBefore w:val="0"/>
        <w:kinsoku/>
        <w:wordWrap/>
        <w:overflowPunct/>
        <w:topLinePunct w:val="0"/>
        <w:autoSpaceDE/>
        <w:bidi w:val="0"/>
        <w:adjustRightInd w:val="0"/>
        <w:snapToGrid w:val="0"/>
        <w:spacing w:after="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其他商务要求：</w:t>
      </w:r>
    </w:p>
    <w:p w14:paraId="6087BECD">
      <w:pPr>
        <w:keepNext w:val="0"/>
        <w:keepLines w:val="0"/>
        <w:pageBreakBefore w:val="0"/>
        <w:kinsoku/>
        <w:wordWrap/>
        <w:overflowPunct/>
        <w:topLinePunct w:val="0"/>
        <w:autoSpaceDE/>
        <w:bidi w:val="0"/>
        <w:adjustRightInd w:val="0"/>
        <w:snapToGrid w:val="0"/>
        <w:spacing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8、报价要求：</w:t>
      </w:r>
      <w:r>
        <w:rPr>
          <w:rFonts w:hint="eastAsia" w:ascii="宋体" w:hAnsi="宋体" w:eastAsia="宋体" w:cs="宋体"/>
          <w:color w:val="auto"/>
          <w:sz w:val="24"/>
          <w:szCs w:val="24"/>
          <w:lang w:eastAsia="zh-CN"/>
        </w:rPr>
        <w:t>（附：项目内容清单）</w:t>
      </w:r>
    </w:p>
    <w:p w14:paraId="2E2F6E14">
      <w:pPr>
        <w:keepNext w:val="0"/>
        <w:keepLines w:val="0"/>
        <w:pageBreakBefore w:val="0"/>
        <w:kinsoku/>
        <w:wordWrap/>
        <w:overflowPunct/>
        <w:topLinePunct w:val="0"/>
        <w:autoSpaceDE/>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8.1由供应商根据</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rPr>
        <w:t>所提供的资料自行测算</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报价；一经成交，总价作为成交</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与采购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签订的合同金额，合同期限内不做调整。</w:t>
      </w:r>
    </w:p>
    <w:p w14:paraId="1B2269D9">
      <w:pPr>
        <w:keepNext w:val="0"/>
        <w:keepLines w:val="0"/>
        <w:pageBreakBefore w:val="0"/>
        <w:kinsoku/>
        <w:wordWrap/>
        <w:overflowPunct/>
        <w:topLinePunct w:val="0"/>
        <w:autoSpaceDE/>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8.2本项目采用包干制，</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总价（含相关税费）以人民币报价，为完成本项目的总费用，供应商的报价应包含包括但不限于人员工资、</w:t>
      </w:r>
      <w:r>
        <w:rPr>
          <w:rFonts w:hint="eastAsia" w:ascii="宋体" w:hAnsi="宋体" w:eastAsia="宋体" w:cs="宋体"/>
          <w:color w:val="auto"/>
          <w:sz w:val="24"/>
          <w:szCs w:val="24"/>
          <w:lang w:val="en-US" w:eastAsia="zh-CN"/>
        </w:rPr>
        <w:t>编制</w:t>
      </w:r>
      <w:r>
        <w:rPr>
          <w:rFonts w:hint="eastAsia" w:ascii="宋体" w:hAnsi="宋体" w:eastAsia="宋体" w:cs="宋体"/>
          <w:color w:val="auto"/>
          <w:sz w:val="24"/>
          <w:szCs w:val="24"/>
        </w:rPr>
        <w:t>费、材料费、</w:t>
      </w:r>
      <w:r>
        <w:rPr>
          <w:rFonts w:hint="eastAsia" w:ascii="宋体" w:hAnsi="宋体" w:eastAsia="宋体" w:cs="宋体"/>
          <w:color w:val="auto"/>
          <w:sz w:val="24"/>
          <w:szCs w:val="24"/>
          <w:lang w:val="en-US" w:eastAsia="zh-CN"/>
        </w:rPr>
        <w:t>研究报告</w:t>
      </w:r>
      <w:r>
        <w:rPr>
          <w:rFonts w:hint="eastAsia" w:ascii="宋体" w:hAnsi="宋体" w:eastAsia="宋体" w:cs="宋体"/>
          <w:color w:val="auto"/>
          <w:sz w:val="24"/>
          <w:szCs w:val="24"/>
        </w:rPr>
        <w:t>费、保管费、后期配合修改费用、劳保费、验收费、技术服务费、培训费、保险费、检验、税费以及所有不可预见的费用（供应商可在分项报价表中详细列出报价，如果所列分项报价不含以上内容，则视为已含在谈判总价中）。</w:t>
      </w:r>
    </w:p>
    <w:p w14:paraId="3C33A980">
      <w:pPr>
        <w:keepNext w:val="0"/>
        <w:keepLines w:val="0"/>
        <w:pageBreakBefore w:val="0"/>
        <w:kinsoku/>
        <w:wordWrap/>
        <w:overflowPunct/>
        <w:topLinePunct w:val="0"/>
        <w:autoSpaceDE/>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8.3本项目不允许成交人以任何名义和理由进行转包，如有发现，采购人有权单方终止合同，成交供应商还必须赔偿由此给采购人带来的其它一切损失。</w:t>
      </w:r>
    </w:p>
    <w:p w14:paraId="529C5FE5">
      <w:pPr>
        <w:keepNext w:val="0"/>
        <w:keepLines w:val="0"/>
        <w:pageBreakBefore w:val="0"/>
        <w:kinsoku/>
        <w:wordWrap/>
        <w:overflowPunct/>
        <w:topLinePunct w:val="0"/>
        <w:autoSpaceDE/>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8.4供应商对每项服务的报价必须是唯一的。采购人不接受有任何选择的报价。</w:t>
      </w:r>
    </w:p>
    <w:p w14:paraId="65C9EEAC">
      <w:pPr>
        <w:keepNext w:val="0"/>
        <w:keepLines w:val="0"/>
        <w:pageBreakBefore w:val="0"/>
        <w:kinsoku/>
        <w:wordWrap/>
        <w:overflowPunct/>
        <w:topLinePunct w:val="0"/>
        <w:autoSpaceDE/>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8.5本项目不组织现场考察，如有需要，报价人现场考察所涉及的费用和风险自行承担。供应商应充分了解项目的位置、情况、道路及任何其它足以影响投标报价的情况，任何因忽视或误解项目情况而导致的索赔或服务期限延长申请将不获批准。</w:t>
      </w:r>
    </w:p>
    <w:p w14:paraId="023921CD">
      <w:pPr>
        <w:keepNext w:val="0"/>
        <w:keepLines w:val="0"/>
        <w:pageBreakBefore w:val="0"/>
        <w:kinsoku/>
        <w:wordWrap/>
        <w:overflowPunct/>
        <w:topLinePunct w:val="0"/>
        <w:autoSpaceDE/>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8.6供应商不得期望通过索赔等方式获取补偿，否则，除可能遭到拒绝外，还可能将被作为不良行为记录在案，并可能影响其以后参加政府采购的项目投标。各供应商在投标报价时，应充分考虑投标报价的风险。</w:t>
      </w:r>
    </w:p>
    <w:p w14:paraId="6E0F4F01">
      <w:pPr>
        <w:keepNext w:val="0"/>
        <w:keepLines w:val="0"/>
        <w:pageBreakBefore w:val="0"/>
        <w:kinsoku/>
        <w:wordWrap/>
        <w:overflowPunct/>
        <w:topLinePunct w:val="0"/>
        <w:autoSpaceDE/>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rPr>
        <w:t>谈判供应商若成交，采购人有权根据实际情况要求成交人无偿、积极对</w:t>
      </w:r>
      <w:r>
        <w:rPr>
          <w:rFonts w:hint="eastAsia" w:ascii="宋体" w:hAnsi="宋体" w:eastAsia="宋体" w:cs="宋体"/>
          <w:color w:val="auto"/>
          <w:sz w:val="24"/>
          <w:szCs w:val="24"/>
          <w:lang w:val="en-US" w:eastAsia="zh-CN"/>
        </w:rPr>
        <w:t>专题研究报告</w:t>
      </w:r>
      <w:r>
        <w:rPr>
          <w:rFonts w:hint="eastAsia" w:ascii="宋体" w:hAnsi="宋体" w:eastAsia="宋体" w:cs="宋体"/>
          <w:color w:val="auto"/>
          <w:sz w:val="24"/>
          <w:szCs w:val="24"/>
        </w:rPr>
        <w:t>进一步的完善，成交人需配合采购人修改，不得要求增加任何费用。</w:t>
      </w:r>
    </w:p>
    <w:p w14:paraId="41A97186">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9、违约责任</w:t>
      </w:r>
    </w:p>
    <w:p w14:paraId="7BC39F26">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9.1因成交人原因造成采购合同无法按时签订，视为成交人违约，成交人违约对采购人造成的损失的，需另行支付相应的赔偿。</w:t>
      </w:r>
    </w:p>
    <w:p w14:paraId="624704F9">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9.2在签定采购合同之后，成交人要求解除合同的，视为成交人违约，对采购人造成的损失的，成交人需支付相应的赔偿。</w:t>
      </w:r>
    </w:p>
    <w:p w14:paraId="1037E601">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9.3因成交人原因发生重大质量事故，除依约承担赔偿责任外，还将按有关质量管理办法规定执行。同时，采购人有权保留更换成交人的权利，并报相关行政主管部门处罚。</w:t>
      </w:r>
    </w:p>
    <w:p w14:paraId="18BC8A35">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264157A3">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9.5在明确违约责任后，成交人应在接到书面通知书起七天内支付违约金、赔偿金等。</w:t>
      </w:r>
    </w:p>
    <w:p w14:paraId="032FCF8C">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10、知识产权</w:t>
      </w:r>
    </w:p>
    <w:p w14:paraId="6A431AC0">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谈判供应商须保障采购人在使用合同标的全部或其中任何一部分时不受到第三方关于侵犯专利权、商标权或工业设计权等知识产权的指控。如果任何第三方提出侵权指控与采购人无关，投标人须与第三方交涉并承担可能发生的责任与一切费用。如采购人因此而遭致损失的，供应商应赔偿该损失。</w:t>
      </w:r>
    </w:p>
    <w:p w14:paraId="6803D035">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11、不可抗力</w:t>
      </w:r>
    </w:p>
    <w:p w14:paraId="030AEEBF">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成交供应商双方任何一方由于不可抗力原因不能履行合同时，应及时向对方通报不能履行或不能完全履行的理由，以减轻可能给对方造成的损失，允许延期履行、或部分履行合同，并免予或部分免予承担违约责任（但成交供应商逾期交货除外）。</w:t>
      </w:r>
    </w:p>
    <w:p w14:paraId="2CB3259C">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12、解决纠纷的方式</w:t>
      </w:r>
    </w:p>
    <w:p w14:paraId="0CB6C5A6">
      <w:pPr>
        <w:pStyle w:val="19"/>
        <w:keepNext w:val="0"/>
        <w:keepLines w:val="0"/>
        <w:pageBreakBefore w:val="0"/>
        <w:widowControl/>
        <w:kinsoku/>
        <w:wordWrap/>
        <w:overflowPunct/>
        <w:topLinePunct w:val="0"/>
        <w:autoSpaceDE/>
        <w:autoSpaceDN/>
        <w:bidi w:val="0"/>
        <w:adjustRightInd w:val="0"/>
        <w:snapToGrid w:val="0"/>
        <w:spacing w:before="105" w:after="105"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采购人、成交供应商双方若发生纠纷协商不成，任何一方可向采购人所在地人民法院提起诉讼解决。同时，诉讼费、律师费等相关费用由败诉方承担。</w:t>
      </w:r>
    </w:p>
    <w:p w14:paraId="27B74688">
      <w:pPr>
        <w:pStyle w:val="19"/>
        <w:keepNext w:val="0"/>
        <w:keepLines w:val="0"/>
        <w:pageBreakBefore w:val="0"/>
        <w:kinsoku/>
        <w:wordWrap/>
        <w:overflowPunct/>
        <w:topLinePunct w:val="0"/>
        <w:autoSpaceDE/>
        <w:bidi w:val="0"/>
        <w:adjustRightInd w:val="0"/>
        <w:snapToGrid w:val="0"/>
        <w:spacing w:before="105" w:after="105"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附件：项目内容清单</w:t>
      </w:r>
    </w:p>
    <w:tbl>
      <w:tblPr>
        <w:tblStyle w:val="15"/>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343"/>
        <w:gridCol w:w="5162"/>
        <w:gridCol w:w="1624"/>
      </w:tblGrid>
      <w:tr w14:paraId="6346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9" w:type="pct"/>
            <w:vAlign w:val="center"/>
          </w:tcPr>
          <w:p w14:paraId="665461EF">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70" w:type="pct"/>
            <w:vAlign w:val="center"/>
          </w:tcPr>
          <w:p w14:paraId="4CC3D2D9">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分项</w:t>
            </w:r>
          </w:p>
        </w:tc>
        <w:tc>
          <w:tcPr>
            <w:tcW w:w="2578" w:type="pct"/>
            <w:vAlign w:val="center"/>
          </w:tcPr>
          <w:p w14:paraId="0638B40D">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c>
          <w:tcPr>
            <w:tcW w:w="811" w:type="pct"/>
            <w:vAlign w:val="center"/>
          </w:tcPr>
          <w:p w14:paraId="29FFC83E">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报价（元）</w:t>
            </w:r>
          </w:p>
        </w:tc>
      </w:tr>
      <w:tr w14:paraId="5638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Align w:val="center"/>
          </w:tcPr>
          <w:p w14:paraId="3A50C720">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70" w:type="pct"/>
            <w:vAlign w:val="center"/>
          </w:tcPr>
          <w:p w14:paraId="1A271127">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资料数据和图文影像等信息收集、处理与分析整理</w:t>
            </w:r>
          </w:p>
        </w:tc>
        <w:tc>
          <w:tcPr>
            <w:tcW w:w="2578" w:type="pct"/>
            <w:vAlign w:val="center"/>
          </w:tcPr>
          <w:p w14:paraId="45C9857C">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纸质文献、电子期刊、图书等图文资料采集梳理；档案数据查询或购买等，</w:t>
            </w:r>
            <w:r>
              <w:rPr>
                <w:rFonts w:hint="eastAsia" w:ascii="宋体" w:hAnsi="宋体" w:eastAsia="宋体" w:cs="宋体"/>
                <w:color w:val="auto"/>
                <w:kern w:val="0"/>
                <w:sz w:val="24"/>
                <w:szCs w:val="24"/>
              </w:rPr>
              <w:t>对收集的信息资料，结合项目实际情况进行处理与分析，形成数据图表或模型等</w:t>
            </w:r>
          </w:p>
        </w:tc>
        <w:tc>
          <w:tcPr>
            <w:tcW w:w="811" w:type="pct"/>
            <w:vAlign w:val="center"/>
          </w:tcPr>
          <w:p w14:paraId="2D8CD5CC">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p>
        </w:tc>
      </w:tr>
      <w:tr w14:paraId="6947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39" w:type="pct"/>
            <w:vAlign w:val="center"/>
          </w:tcPr>
          <w:p w14:paraId="6EFB1739">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70" w:type="pct"/>
            <w:vAlign w:val="center"/>
          </w:tcPr>
          <w:p w14:paraId="579D6C3E">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实地考察，测量、影像采集</w:t>
            </w:r>
          </w:p>
        </w:tc>
        <w:tc>
          <w:tcPr>
            <w:tcW w:w="2578" w:type="pct"/>
            <w:vAlign w:val="center"/>
          </w:tcPr>
          <w:p w14:paraId="79C41B78">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设施设备使用、影像整理分析等</w:t>
            </w:r>
          </w:p>
        </w:tc>
        <w:tc>
          <w:tcPr>
            <w:tcW w:w="811" w:type="pct"/>
            <w:vAlign w:val="center"/>
          </w:tcPr>
          <w:p w14:paraId="10458EDD">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p>
        </w:tc>
      </w:tr>
      <w:tr w14:paraId="18F5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9" w:type="pct"/>
            <w:vAlign w:val="center"/>
          </w:tcPr>
          <w:p w14:paraId="415F8414">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70" w:type="pct"/>
            <w:vAlign w:val="center"/>
          </w:tcPr>
          <w:p w14:paraId="1C290F6B">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访谈或问卷调查费用</w:t>
            </w:r>
          </w:p>
        </w:tc>
        <w:tc>
          <w:tcPr>
            <w:tcW w:w="2578" w:type="pct"/>
            <w:vAlign w:val="center"/>
          </w:tcPr>
          <w:p w14:paraId="49F981A7">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包括调研现场的路线安排、测绘设备租用、实景拍摄与影像采集等工作内容。所获取的第一手资料将用于空间分析、现状诊断与案例比对，并为模型建立与后续展示提供基础支撑。</w:t>
            </w:r>
          </w:p>
        </w:tc>
        <w:tc>
          <w:tcPr>
            <w:tcW w:w="811" w:type="pct"/>
            <w:vAlign w:val="center"/>
          </w:tcPr>
          <w:p w14:paraId="6AC29DB1">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p>
        </w:tc>
      </w:tr>
      <w:tr w14:paraId="5554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39" w:type="pct"/>
            <w:shd w:val="clear" w:color="auto" w:fill="auto"/>
            <w:vAlign w:val="center"/>
          </w:tcPr>
          <w:p w14:paraId="6C63471E">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170" w:type="pct"/>
            <w:shd w:val="clear" w:color="auto" w:fill="auto"/>
            <w:vAlign w:val="center"/>
          </w:tcPr>
          <w:p w14:paraId="5E6E78B8">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专题研究报告编写</w:t>
            </w:r>
          </w:p>
        </w:tc>
        <w:tc>
          <w:tcPr>
            <w:tcW w:w="2578" w:type="pct"/>
            <w:shd w:val="clear" w:color="auto" w:fill="auto"/>
            <w:vAlign w:val="center"/>
          </w:tcPr>
          <w:p w14:paraId="0024EADC">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c>
          <w:tcPr>
            <w:tcW w:w="811" w:type="pct"/>
            <w:shd w:val="clear" w:color="auto" w:fill="auto"/>
            <w:vAlign w:val="center"/>
          </w:tcPr>
          <w:p w14:paraId="7135F51F">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5FC9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25861BD0">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w:t>
            </w:r>
          </w:p>
        </w:tc>
        <w:tc>
          <w:tcPr>
            <w:tcW w:w="1170" w:type="pct"/>
            <w:shd w:val="clear" w:color="auto" w:fill="auto"/>
            <w:vAlign w:val="center"/>
          </w:tcPr>
          <w:p w14:paraId="7DB6C49B">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文化与历史研究</w:t>
            </w:r>
          </w:p>
        </w:tc>
        <w:tc>
          <w:tcPr>
            <w:tcW w:w="2578" w:type="pct"/>
            <w:shd w:val="clear" w:color="auto" w:fill="auto"/>
            <w:vAlign w:val="center"/>
          </w:tcPr>
          <w:p w14:paraId="7F02C6E8">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通过文献、实地、访谈等手段，梳理项目区域及相关背景的历史演变、文化特征与空间记忆。挖掘场地独特的文化基因与历史价值，为后续空间再生与展示内容提供核心文化支撑。</w:t>
            </w:r>
          </w:p>
        </w:tc>
        <w:tc>
          <w:tcPr>
            <w:tcW w:w="811" w:type="pct"/>
            <w:shd w:val="clear" w:color="auto" w:fill="auto"/>
            <w:vAlign w:val="center"/>
          </w:tcPr>
          <w:p w14:paraId="64D3E10F">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p>
        </w:tc>
      </w:tr>
      <w:tr w14:paraId="3D44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13472AD1">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w:t>
            </w:r>
          </w:p>
        </w:tc>
        <w:tc>
          <w:tcPr>
            <w:tcW w:w="1170" w:type="pct"/>
            <w:shd w:val="clear" w:color="auto" w:fill="auto"/>
            <w:vAlign w:val="center"/>
          </w:tcPr>
          <w:p w14:paraId="0C97E409">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复合空间再生策略</w:t>
            </w:r>
          </w:p>
        </w:tc>
        <w:tc>
          <w:tcPr>
            <w:tcW w:w="2578" w:type="pct"/>
            <w:shd w:val="clear" w:color="auto" w:fill="auto"/>
            <w:vAlign w:val="center"/>
          </w:tcPr>
          <w:p w14:paraId="1A8835B2">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研究历史空间与现代功能的融合路径，构建兼具文化延续性与现实适应性的空间更新策略。内容包括业态适配、复合功能导入、更新方式选择等方面分析，提出切实可行的再生策略方案。</w:t>
            </w:r>
          </w:p>
        </w:tc>
        <w:tc>
          <w:tcPr>
            <w:tcW w:w="811" w:type="pct"/>
            <w:shd w:val="clear" w:color="auto" w:fill="auto"/>
            <w:vAlign w:val="center"/>
          </w:tcPr>
          <w:p w14:paraId="307A2437">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746C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0C1A55A7">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w:t>
            </w:r>
          </w:p>
        </w:tc>
        <w:tc>
          <w:tcPr>
            <w:tcW w:w="1170" w:type="pct"/>
            <w:shd w:val="clear" w:color="auto" w:fill="auto"/>
            <w:vAlign w:val="center"/>
          </w:tcPr>
          <w:p w14:paraId="2A272874">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空间结构与流线分析</w:t>
            </w:r>
          </w:p>
        </w:tc>
        <w:tc>
          <w:tcPr>
            <w:tcW w:w="2578" w:type="pct"/>
            <w:shd w:val="clear" w:color="auto" w:fill="auto"/>
            <w:vAlign w:val="center"/>
          </w:tcPr>
          <w:p w14:paraId="31231777">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运用建筑分析与行为模拟等方法，深入研究项目空间构成逻辑、平面结构、层级组织及人流动线分布等内容，为优化设计布局与功能划分提供分析依据。</w:t>
            </w:r>
          </w:p>
        </w:tc>
        <w:tc>
          <w:tcPr>
            <w:tcW w:w="811" w:type="pct"/>
            <w:shd w:val="clear" w:color="auto" w:fill="auto"/>
            <w:vAlign w:val="center"/>
          </w:tcPr>
          <w:p w14:paraId="3F1E7392">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35A9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50E38B89">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w:t>
            </w:r>
          </w:p>
        </w:tc>
        <w:tc>
          <w:tcPr>
            <w:tcW w:w="1170" w:type="pct"/>
            <w:shd w:val="clear" w:color="auto" w:fill="auto"/>
            <w:vAlign w:val="center"/>
          </w:tcPr>
          <w:p w14:paraId="084D35C6">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沉浸式文化体验研究</w:t>
            </w:r>
          </w:p>
        </w:tc>
        <w:tc>
          <w:tcPr>
            <w:tcW w:w="2578" w:type="pct"/>
            <w:shd w:val="clear" w:color="auto" w:fill="auto"/>
            <w:vAlign w:val="center"/>
          </w:tcPr>
          <w:p w14:paraId="7FD45D7B">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探索如何通过空间设计、视觉呈现、交互装置与数字媒介等手段，营造沉浸式文化体验场景。研究内容涵盖情境构建逻辑、观众参与模式及情感共鸣机制等方面，目标是提升项目文化传播效果与用户体验感。</w:t>
            </w:r>
          </w:p>
        </w:tc>
        <w:tc>
          <w:tcPr>
            <w:tcW w:w="811" w:type="pct"/>
            <w:shd w:val="clear" w:color="auto" w:fill="auto"/>
            <w:vAlign w:val="center"/>
          </w:tcPr>
          <w:p w14:paraId="612D91D9">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6D03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57442153">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70" w:type="pct"/>
            <w:shd w:val="clear" w:color="auto" w:fill="auto"/>
            <w:vAlign w:val="center"/>
          </w:tcPr>
          <w:p w14:paraId="2E300C4C">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博物馆概念意向研究</w:t>
            </w:r>
          </w:p>
        </w:tc>
        <w:tc>
          <w:tcPr>
            <w:tcW w:w="2578" w:type="pct"/>
            <w:shd w:val="clear" w:color="auto" w:fill="auto"/>
            <w:vAlign w:val="center"/>
          </w:tcPr>
          <w:p w14:paraId="1BADE10B">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c>
          <w:tcPr>
            <w:tcW w:w="811" w:type="pct"/>
            <w:shd w:val="clear" w:color="auto" w:fill="auto"/>
            <w:vAlign w:val="center"/>
          </w:tcPr>
          <w:p w14:paraId="3608E566">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44C3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797E2763">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w:t>
            </w:r>
          </w:p>
        </w:tc>
        <w:tc>
          <w:tcPr>
            <w:tcW w:w="1170" w:type="pct"/>
            <w:shd w:val="clear" w:color="auto" w:fill="auto"/>
            <w:vAlign w:val="center"/>
          </w:tcPr>
          <w:p w14:paraId="4FEB83EF">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空间结构分析</w:t>
            </w:r>
          </w:p>
        </w:tc>
        <w:tc>
          <w:tcPr>
            <w:tcW w:w="2578" w:type="pct"/>
            <w:shd w:val="clear" w:color="auto" w:fill="auto"/>
            <w:vAlign w:val="center"/>
          </w:tcPr>
          <w:p w14:paraId="7CE604F3">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针对新馆建筑或策展空间进行结构布局的系统研究，评估其在功能组织、参观动线、结构支撑、展陈逻辑等方面的科学性与适宜性，为展览与运营提出空间优化建议。</w:t>
            </w:r>
          </w:p>
        </w:tc>
        <w:tc>
          <w:tcPr>
            <w:tcW w:w="811" w:type="pct"/>
            <w:shd w:val="clear" w:color="auto" w:fill="auto"/>
            <w:vAlign w:val="center"/>
          </w:tcPr>
          <w:p w14:paraId="7CDA9A8C">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12DC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4E565E77">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.2</w:t>
            </w:r>
          </w:p>
        </w:tc>
        <w:tc>
          <w:tcPr>
            <w:tcW w:w="1170" w:type="pct"/>
            <w:shd w:val="clear" w:color="auto" w:fill="auto"/>
            <w:vAlign w:val="center"/>
          </w:tcPr>
          <w:p w14:paraId="26523DCF">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形态界面分析</w:t>
            </w:r>
          </w:p>
        </w:tc>
        <w:tc>
          <w:tcPr>
            <w:tcW w:w="2578" w:type="pct"/>
            <w:shd w:val="clear" w:color="auto" w:fill="auto"/>
            <w:vAlign w:val="center"/>
          </w:tcPr>
          <w:p w14:paraId="19A91BEA">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分析新馆或策展空间在形态设计上的界面关系与视觉表现，探讨其与周边环境、观众视角、展品配置等之间的互动关系。涵盖平立剖面、材质处理与视觉导向等多个维度。</w:t>
            </w:r>
          </w:p>
        </w:tc>
        <w:tc>
          <w:tcPr>
            <w:tcW w:w="811" w:type="pct"/>
            <w:shd w:val="clear" w:color="auto" w:fill="auto"/>
            <w:vAlign w:val="center"/>
          </w:tcPr>
          <w:p w14:paraId="7FDEB03C">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6A8E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0BD44F21">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.3</w:t>
            </w:r>
          </w:p>
        </w:tc>
        <w:tc>
          <w:tcPr>
            <w:tcW w:w="1170" w:type="pct"/>
            <w:shd w:val="clear" w:color="auto" w:fill="auto"/>
            <w:vAlign w:val="center"/>
          </w:tcPr>
          <w:p w14:paraId="14602733">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功能定位与观展动线</w:t>
            </w:r>
          </w:p>
        </w:tc>
        <w:tc>
          <w:tcPr>
            <w:tcW w:w="2578" w:type="pct"/>
            <w:shd w:val="clear" w:color="auto" w:fill="auto"/>
            <w:vAlign w:val="center"/>
          </w:tcPr>
          <w:p w14:paraId="0A8A86F1">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在空间结构与展示主题基础上，分析各功能区间的合理布局、服务设施配置、观展动线组织与紧急疏散等问题，提升展馆运行效率与观众体验。将成果用于支撑空间调整与功能方案设计。</w:t>
            </w:r>
          </w:p>
        </w:tc>
        <w:tc>
          <w:tcPr>
            <w:tcW w:w="811" w:type="pct"/>
            <w:shd w:val="clear" w:color="auto" w:fill="auto"/>
            <w:vAlign w:val="center"/>
          </w:tcPr>
          <w:p w14:paraId="4A97795E">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0559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39" w:type="pct"/>
            <w:shd w:val="clear" w:color="auto" w:fill="auto"/>
            <w:vAlign w:val="center"/>
          </w:tcPr>
          <w:p w14:paraId="493BC52E">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170" w:type="pct"/>
            <w:shd w:val="clear" w:color="auto" w:fill="auto"/>
            <w:vAlign w:val="center"/>
          </w:tcPr>
          <w:p w14:paraId="7C0E4435">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会议、座谈、培训和评审费</w:t>
            </w:r>
          </w:p>
        </w:tc>
        <w:tc>
          <w:tcPr>
            <w:tcW w:w="2578" w:type="pct"/>
            <w:shd w:val="clear" w:color="auto" w:fill="auto"/>
            <w:vAlign w:val="center"/>
          </w:tcPr>
          <w:p w14:paraId="100C29C3">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项目中期、成果阶段组织评审与答辩，以及座谈、培训、征求意见费用</w:t>
            </w:r>
          </w:p>
        </w:tc>
        <w:tc>
          <w:tcPr>
            <w:tcW w:w="811" w:type="pct"/>
            <w:shd w:val="clear" w:color="auto" w:fill="auto"/>
            <w:vAlign w:val="center"/>
          </w:tcPr>
          <w:p w14:paraId="237FBEA9">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449B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464381DD">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1170" w:type="pct"/>
            <w:shd w:val="clear" w:color="auto" w:fill="auto"/>
            <w:vAlign w:val="center"/>
          </w:tcPr>
          <w:p w14:paraId="2422B8F1">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后续配合新馆建设项目修改费用</w:t>
            </w:r>
          </w:p>
        </w:tc>
        <w:tc>
          <w:tcPr>
            <w:tcW w:w="2578" w:type="pct"/>
            <w:shd w:val="clear" w:color="auto" w:fill="auto"/>
            <w:vAlign w:val="center"/>
          </w:tcPr>
          <w:p w14:paraId="0568DD00">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为配合建设项目开展，要求本项目必须配合建设项目后期工作开展需要进行修改和补充研究结果</w:t>
            </w:r>
          </w:p>
        </w:tc>
        <w:tc>
          <w:tcPr>
            <w:tcW w:w="811" w:type="pct"/>
            <w:shd w:val="clear" w:color="auto" w:fill="auto"/>
            <w:vAlign w:val="center"/>
          </w:tcPr>
          <w:p w14:paraId="4CDA1494">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70E0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39" w:type="pct"/>
            <w:shd w:val="clear" w:color="auto" w:fill="auto"/>
            <w:vAlign w:val="center"/>
          </w:tcPr>
          <w:p w14:paraId="0061ED4B">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170" w:type="pct"/>
            <w:shd w:val="clear" w:color="auto" w:fill="auto"/>
            <w:vAlign w:val="center"/>
          </w:tcPr>
          <w:p w14:paraId="60E0CE82">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项目成果编制</w:t>
            </w:r>
          </w:p>
        </w:tc>
        <w:tc>
          <w:tcPr>
            <w:tcW w:w="2578" w:type="pct"/>
            <w:shd w:val="clear" w:color="auto" w:fill="auto"/>
            <w:vAlign w:val="center"/>
          </w:tcPr>
          <w:p w14:paraId="3CDA7519">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包括研究报告文本、PPT汇报材料印刷、汇报视频资料等</w:t>
            </w:r>
          </w:p>
        </w:tc>
        <w:tc>
          <w:tcPr>
            <w:tcW w:w="811" w:type="pct"/>
            <w:shd w:val="clear" w:color="auto" w:fill="auto"/>
            <w:vAlign w:val="center"/>
          </w:tcPr>
          <w:p w14:paraId="7E767499">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kern w:val="0"/>
                <w:sz w:val="24"/>
                <w:szCs w:val="24"/>
              </w:rPr>
            </w:pPr>
          </w:p>
        </w:tc>
      </w:tr>
      <w:tr w14:paraId="7B10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9" w:type="pct"/>
            <w:vAlign w:val="center"/>
          </w:tcPr>
          <w:p w14:paraId="2FAB0213">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170" w:type="pct"/>
            <w:vAlign w:val="center"/>
          </w:tcPr>
          <w:p w14:paraId="6587B714">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调研差旅费</w:t>
            </w:r>
          </w:p>
        </w:tc>
        <w:tc>
          <w:tcPr>
            <w:tcW w:w="2578" w:type="pct"/>
            <w:vAlign w:val="center"/>
          </w:tcPr>
          <w:p w14:paraId="47F6D6D5">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外出调研或开展工作产生的差旅费用</w:t>
            </w:r>
          </w:p>
        </w:tc>
        <w:tc>
          <w:tcPr>
            <w:tcW w:w="811" w:type="pct"/>
            <w:vAlign w:val="center"/>
          </w:tcPr>
          <w:p w14:paraId="3D4BB357">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p>
        </w:tc>
      </w:tr>
      <w:tr w14:paraId="32B3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39" w:type="pct"/>
            <w:shd w:val="clear" w:color="auto" w:fill="auto"/>
            <w:vAlign w:val="center"/>
          </w:tcPr>
          <w:p w14:paraId="266D011A">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c>
          <w:tcPr>
            <w:tcW w:w="1170" w:type="pct"/>
            <w:shd w:val="clear" w:color="auto" w:fill="auto"/>
            <w:vAlign w:val="center"/>
          </w:tcPr>
          <w:p w14:paraId="743BBB35">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管理费</w:t>
            </w:r>
          </w:p>
        </w:tc>
        <w:tc>
          <w:tcPr>
            <w:tcW w:w="2578" w:type="pct"/>
            <w:shd w:val="clear" w:color="auto" w:fill="auto"/>
            <w:vAlign w:val="center"/>
          </w:tcPr>
          <w:p w14:paraId="64783F4F">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按10%比例收取，设计单位管理费</w:t>
            </w:r>
          </w:p>
        </w:tc>
        <w:tc>
          <w:tcPr>
            <w:tcW w:w="811" w:type="pct"/>
            <w:shd w:val="clear" w:color="auto" w:fill="auto"/>
            <w:vAlign w:val="center"/>
          </w:tcPr>
          <w:p w14:paraId="109A3B53">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p>
        </w:tc>
      </w:tr>
      <w:tr w14:paraId="5074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39" w:type="pct"/>
            <w:vAlign w:val="center"/>
          </w:tcPr>
          <w:p w14:paraId="7BF64FE2">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1170" w:type="pct"/>
            <w:vAlign w:val="center"/>
          </w:tcPr>
          <w:p w14:paraId="73253321">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不可预计及其他费用</w:t>
            </w:r>
          </w:p>
        </w:tc>
        <w:tc>
          <w:tcPr>
            <w:tcW w:w="2578" w:type="pct"/>
            <w:vAlign w:val="center"/>
          </w:tcPr>
          <w:p w14:paraId="5D57FA2C">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按3%比例收取</w:t>
            </w:r>
          </w:p>
        </w:tc>
        <w:tc>
          <w:tcPr>
            <w:tcW w:w="811" w:type="pct"/>
            <w:vAlign w:val="center"/>
          </w:tcPr>
          <w:p w14:paraId="40FA6178">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color w:val="auto"/>
                <w:sz w:val="24"/>
                <w:szCs w:val="24"/>
              </w:rPr>
            </w:pPr>
          </w:p>
        </w:tc>
      </w:tr>
      <w:tr w14:paraId="7C2C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39" w:type="pct"/>
            <w:vAlign w:val="center"/>
          </w:tcPr>
          <w:p w14:paraId="2D4C7C45">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b/>
                <w:bCs/>
                <w:color w:val="auto"/>
                <w:sz w:val="24"/>
                <w:szCs w:val="24"/>
              </w:rPr>
            </w:pPr>
          </w:p>
        </w:tc>
        <w:tc>
          <w:tcPr>
            <w:tcW w:w="1170" w:type="pct"/>
            <w:vAlign w:val="center"/>
          </w:tcPr>
          <w:p w14:paraId="48214531">
            <w:pPr>
              <w:keepNext w:val="0"/>
              <w:keepLines w:val="0"/>
              <w:pageBreakBefore w:val="0"/>
              <w:widowControl w:val="0"/>
              <w:kinsoku/>
              <w:wordWrap/>
              <w:overflowPunct/>
              <w:topLinePunct w:val="0"/>
              <w:autoSpaceDE/>
              <w:autoSpaceDN w:val="0"/>
              <w:bidi w:val="0"/>
              <w:adjustRightInd w:val="0"/>
              <w:snapToGrid w:val="0"/>
              <w:spacing w:after="0" w:line="360" w:lineRule="auto"/>
              <w:jc w:val="center"/>
              <w:textAlignment w:val="center"/>
              <w:rPr>
                <w:rFonts w:hint="eastAsia" w:ascii="宋体" w:hAnsi="宋体" w:eastAsia="宋体" w:cs="宋体"/>
                <w:b/>
                <w:bCs/>
                <w:color w:val="auto"/>
                <w:sz w:val="24"/>
                <w:szCs w:val="24"/>
              </w:rPr>
            </w:pPr>
          </w:p>
        </w:tc>
        <w:tc>
          <w:tcPr>
            <w:tcW w:w="2578" w:type="pct"/>
            <w:vAlign w:val="center"/>
          </w:tcPr>
          <w:p w14:paraId="636E109B">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合计</w:t>
            </w:r>
          </w:p>
        </w:tc>
        <w:tc>
          <w:tcPr>
            <w:tcW w:w="811" w:type="pct"/>
            <w:vAlign w:val="center"/>
          </w:tcPr>
          <w:p w14:paraId="7B32CB4D">
            <w:pPr>
              <w:keepNext w:val="0"/>
              <w:keepLines w:val="0"/>
              <w:pageBreakBefore w:val="0"/>
              <w:widowControl w:val="0"/>
              <w:kinsoku/>
              <w:wordWrap/>
              <w:overflowPunct/>
              <w:topLinePunct w:val="0"/>
              <w:autoSpaceDE/>
              <w:bidi w:val="0"/>
              <w:adjustRightInd w:val="0"/>
              <w:snapToGrid w:val="0"/>
              <w:spacing w:after="0" w:line="360" w:lineRule="auto"/>
              <w:jc w:val="center"/>
              <w:rPr>
                <w:rFonts w:hint="eastAsia" w:ascii="宋体" w:hAnsi="宋体" w:eastAsia="宋体" w:cs="宋体"/>
                <w:b/>
                <w:bCs/>
                <w:color w:val="auto"/>
                <w:sz w:val="24"/>
                <w:szCs w:val="24"/>
              </w:rPr>
            </w:pPr>
          </w:p>
        </w:tc>
      </w:tr>
    </w:tbl>
    <w:p w14:paraId="622B4B92">
      <w:pPr>
        <w:widowControl w:val="0"/>
        <w:numPr>
          <w:ilvl w:val="0"/>
          <w:numId w:val="0"/>
        </w:numPr>
        <w:jc w:val="both"/>
        <w:rPr>
          <w:rFonts w:hint="eastAsia"/>
          <w:lang w:val="en-US"/>
        </w:rPr>
      </w:pPr>
    </w:p>
    <w:p w14:paraId="5DC891A6">
      <w:pPr>
        <w:pStyle w:val="2"/>
        <w:widowControl/>
        <w:spacing w:line="360" w:lineRule="auto"/>
        <w:jc w:val="both"/>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注：上述要求均应满足，否则视为无效谈判。供应商可以提供更优商务方案参加谈判。</w:t>
      </w:r>
    </w:p>
    <w:p w14:paraId="158D4DB4">
      <w:pPr>
        <w:pStyle w:val="19"/>
        <w:jc w:val="both"/>
        <w:outlineLvl w:val="2"/>
        <w:rPr>
          <w:rFonts w:hint="eastAsia" w:ascii="宋体" w:hAnsi="宋体" w:eastAsia="宋体" w:cs="宋体"/>
          <w:b/>
          <w:color w:val="000000" w:themeColor="text1"/>
          <w:sz w:val="21"/>
          <w:szCs w:val="21"/>
          <w14:textFill>
            <w14:solidFill>
              <w14:schemeClr w14:val="tx1"/>
            </w14:solidFill>
          </w14:textFill>
        </w:rPr>
      </w:pPr>
    </w:p>
    <w:p w14:paraId="3D5CD8DE">
      <w:pPr>
        <w:pStyle w:val="19"/>
        <w:jc w:val="both"/>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四、其他事项</w:t>
      </w:r>
    </w:p>
    <w:p w14:paraId="1877976E">
      <w:pPr>
        <w:pStyle w:val="19"/>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1、除</w:t>
      </w:r>
      <w:r>
        <w:rPr>
          <w:rFonts w:hint="eastAsia" w:ascii="宋体" w:hAnsi="宋体" w:eastAsia="宋体" w:cs="宋体"/>
          <w:color w:val="000000" w:themeColor="text1"/>
          <w:sz w:val="21"/>
          <w:szCs w:val="21"/>
          <w:lang w:eastAsia="zh-CN"/>
          <w14:textFill>
            <w14:solidFill>
              <w14:schemeClr w14:val="tx1"/>
            </w14:solidFill>
          </w14:textFill>
        </w:rPr>
        <w:t>竞争性谈判文件</w:t>
      </w:r>
      <w:r>
        <w:rPr>
          <w:rFonts w:hint="eastAsia" w:ascii="宋体" w:hAnsi="宋体" w:eastAsia="宋体" w:cs="宋体"/>
          <w:color w:val="000000" w:themeColor="text1"/>
          <w:sz w:val="21"/>
          <w:szCs w:val="21"/>
          <w14:textFill>
            <w14:solidFill>
              <w14:schemeClr w14:val="tx1"/>
            </w14:solidFill>
          </w14:textFill>
        </w:rPr>
        <w:t>另有规定外，若出现有关法律、法规和规章有强制性规定但</w:t>
      </w:r>
      <w:r>
        <w:rPr>
          <w:rFonts w:hint="eastAsia" w:ascii="宋体" w:hAnsi="宋体" w:eastAsia="宋体" w:cs="宋体"/>
          <w:color w:val="000000" w:themeColor="text1"/>
          <w:sz w:val="21"/>
          <w:szCs w:val="21"/>
          <w:lang w:eastAsia="zh-CN"/>
          <w14:textFill>
            <w14:solidFill>
              <w14:schemeClr w14:val="tx1"/>
            </w14:solidFill>
          </w14:textFill>
        </w:rPr>
        <w:t>竞争性谈判文件</w:t>
      </w:r>
      <w:r>
        <w:rPr>
          <w:rFonts w:hint="eastAsia" w:ascii="宋体" w:hAnsi="宋体" w:eastAsia="宋体" w:cs="宋体"/>
          <w:color w:val="000000" w:themeColor="text1"/>
          <w:sz w:val="21"/>
          <w:szCs w:val="21"/>
          <w14:textFill>
            <w14:solidFill>
              <w14:schemeClr w14:val="tx1"/>
            </w14:solidFill>
          </w14:textFill>
        </w:rPr>
        <w:t xml:space="preserve">未列明的情形，则供应商应按照有关法律、法规和规章强制性规定执行。 </w:t>
      </w:r>
    </w:p>
    <w:p w14:paraId="5C874FFF">
      <w:pPr>
        <w:pStyle w:val="19"/>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2、其他：</w:t>
      </w:r>
    </w:p>
    <w:p w14:paraId="7B81B6E3">
      <w:pPr>
        <w:pStyle w:val="19"/>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采购人在确认成交结果前，可自行对供应商提供的证明资料（证书、报告等）原件进行复核。</w:t>
      </w:r>
    </w:p>
    <w:p w14:paraId="3BF94F60">
      <w:pPr>
        <w:pStyle w:val="19"/>
        <w:spacing w:line="360" w:lineRule="auto"/>
        <w:ind w:firstLine="420" w:firstLineChars="200"/>
        <w:rPr>
          <w:rFonts w:eastAsia="宋体"/>
        </w:rPr>
      </w:pPr>
      <w:r>
        <w:rPr>
          <w:rFonts w:hint="eastAsia" w:ascii="宋体" w:hAnsi="宋体" w:eastAsia="宋体" w:cs="宋体"/>
          <w:color w:val="000000" w:themeColor="text1"/>
          <w:sz w:val="21"/>
          <w:szCs w:val="21"/>
          <w:lang w:val="en-US" w:eastAsia="zh-CN"/>
          <w14:textFill>
            <w14:solidFill>
              <w14:schemeClr w14:val="tx1"/>
            </w14:solidFill>
          </w14:textFill>
        </w:rPr>
        <w:t>2.2</w:t>
      </w:r>
      <w:r>
        <w:rPr>
          <w:rFonts w:ascii="宋体" w:hAnsi="宋体" w:eastAsia="宋体" w:cs="宋体"/>
          <w:color w:val="000000" w:themeColor="text1"/>
          <w:sz w:val="21"/>
          <w:szCs w:val="21"/>
          <w14:textFill>
            <w14:solidFill>
              <w14:schemeClr w14:val="tx1"/>
            </w14:solidFill>
          </w14:textFill>
        </w:rPr>
        <w:t>根据《泉州市财政局关于进一步落实中小企业政府采购合同融资相关事项的通知》及《关于印发（福建省支持中小企业政府采购合同融资暂行办法）的通知》（闽财购[2018]7号）的通知，现我市政府采购活动中依法成交 后的中小企业供应商可申请政府采购合同融资：（1）凡参与政府采购并依法取得政府采购合同的供应商，均可使用政府采购合同向福建省政府采购网发布的政府采购合同融资业务信息的银行业金融机构申请融资，可在“政采贷”模块进行具体操作。（2）企业申请所需提交的材料可登陆“福建省政府采购网”查询。（3）融资主要条件：①担保条件：除法定代表人或实际控制人担保外，如融资金额未超过政府采购合同金额的，银行不要求企业供应 商提供财产抵质押或第三方担保，或附加其他担保条件。②专用账号：当银行同意授信后，企业供应 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号。</w:t>
      </w:r>
      <w:r>
        <w:rPr>
          <w:rFonts w:eastAsia="宋体"/>
          <w:szCs w:val="24"/>
        </w:rPr>
        <w:br w:type="page"/>
      </w:r>
    </w:p>
    <w:p w14:paraId="76ED97CB">
      <w:pPr>
        <w:pStyle w:val="19"/>
        <w:rPr>
          <w:rFonts w:hint="eastAsia" w:ascii="宋体" w:hAnsi="宋体" w:eastAsia="宋体" w:cs="宋体"/>
          <w:color w:val="000000" w:themeColor="text1"/>
          <w:sz w:val="21"/>
          <w:szCs w:val="21"/>
          <w14:textFill>
            <w14:solidFill>
              <w14:schemeClr w14:val="tx1"/>
            </w14:solidFill>
          </w14:textFill>
        </w:rPr>
      </w:pPr>
    </w:p>
    <w:p w14:paraId="1D438130">
      <w:pPr>
        <w:pStyle w:val="19"/>
        <w:jc w:val="center"/>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第四章 合同主要条款及格式</w:t>
      </w:r>
    </w:p>
    <w:p w14:paraId="3E7CE963">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14:paraId="2925E56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1、签订合同应遵守《中华人民共和国政府采购法》、《中华人民共和国民法典》。</w:t>
      </w:r>
    </w:p>
    <w:p w14:paraId="2B76782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14:paraId="0DAEAB9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3.本章节所附的合同主要条款及格式为参考文本，如果因为项目实际特点不能适用，则可由甲乙双方在合同签订阶段可通过友好协商进行约定。</w:t>
      </w:r>
    </w:p>
    <w:p w14:paraId="6C26F716">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49156C92">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50C56182">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20D89094">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033BB15C">
      <w:pPr>
        <w:pStyle w:val="19"/>
        <w:jc w:val="center"/>
        <w:outlineLvl w:val="1"/>
        <w:rPr>
          <w:rFonts w:hint="eastAsia" w:ascii="宋体" w:hAnsi="宋体" w:eastAsia="宋体" w:cs="宋体"/>
          <w:color w:val="000000" w:themeColor="text1"/>
          <w:sz w:val="21"/>
          <w:szCs w:val="21"/>
          <w14:textFill>
            <w14:solidFill>
              <w14:schemeClr w14:val="tx1"/>
            </w14:solidFill>
          </w14:textFill>
        </w:rPr>
      </w:pPr>
    </w:p>
    <w:p w14:paraId="2AB8DBB0">
      <w:pPr>
        <w:pStyle w:val="19"/>
        <w:jc w:val="center"/>
        <w:outlineLvl w:val="1"/>
        <w:rPr>
          <w:rFonts w:ascii="宋体" w:hAnsi="宋体" w:eastAsia="宋体" w:cs="宋体"/>
          <w:sz w:val="21"/>
          <w:szCs w:val="21"/>
        </w:rPr>
      </w:pPr>
      <w:r>
        <w:rPr>
          <w:rFonts w:ascii="宋体" w:hAnsi="宋体" w:eastAsia="宋体" w:cs="宋体"/>
          <w:b/>
          <w:sz w:val="21"/>
          <w:szCs w:val="21"/>
        </w:rPr>
        <w:t>第四章 合同主要条款及格式</w:t>
      </w:r>
    </w:p>
    <w:p w14:paraId="6710E00F">
      <w:pPr>
        <w:pStyle w:val="19"/>
        <w:jc w:val="center"/>
        <w:outlineLvl w:val="2"/>
        <w:rPr>
          <w:rFonts w:ascii="宋体" w:hAnsi="宋体" w:eastAsia="宋体" w:cs="宋体"/>
          <w:sz w:val="21"/>
          <w:szCs w:val="21"/>
        </w:rPr>
      </w:pPr>
      <w:r>
        <w:rPr>
          <w:rFonts w:ascii="宋体" w:hAnsi="宋体" w:eastAsia="宋体" w:cs="宋体"/>
          <w:b/>
          <w:sz w:val="21"/>
          <w:szCs w:val="21"/>
        </w:rPr>
        <w:t>参考文本</w:t>
      </w:r>
    </w:p>
    <w:p w14:paraId="7CD70AF7">
      <w:pPr>
        <w:pStyle w:val="19"/>
        <w:jc w:val="center"/>
        <w:outlineLvl w:val="1"/>
        <w:rPr>
          <w:rFonts w:ascii="宋体" w:hAnsi="宋体" w:eastAsia="宋体" w:cs="宋体"/>
          <w:b/>
          <w:sz w:val="21"/>
          <w:szCs w:val="21"/>
        </w:rPr>
      </w:pPr>
    </w:p>
    <w:p w14:paraId="2FFF809E">
      <w:pPr>
        <w:pStyle w:val="19"/>
        <w:jc w:val="center"/>
        <w:outlineLvl w:val="1"/>
        <w:rPr>
          <w:rFonts w:ascii="宋体" w:hAnsi="宋体" w:eastAsia="宋体" w:cs="宋体"/>
          <w:b/>
          <w:sz w:val="21"/>
          <w:szCs w:val="21"/>
        </w:rPr>
      </w:pPr>
      <w:r>
        <w:rPr>
          <w:rFonts w:ascii="宋体" w:hAnsi="宋体" w:eastAsia="宋体" w:cs="宋体"/>
          <w:b/>
          <w:sz w:val="21"/>
          <w:szCs w:val="21"/>
        </w:rPr>
        <w:t xml:space="preserve"> </w:t>
      </w:r>
    </w:p>
    <w:p w14:paraId="3C405E5D">
      <w:pPr>
        <w:pStyle w:val="19"/>
        <w:jc w:val="center"/>
        <w:outlineLvl w:val="1"/>
        <w:rPr>
          <w:rFonts w:hint="default" w:ascii="宋体" w:hAnsi="宋体" w:eastAsia="宋体" w:cs="宋体"/>
          <w:sz w:val="21"/>
          <w:szCs w:val="21"/>
        </w:rPr>
      </w:pPr>
      <w:r>
        <w:rPr>
          <w:rFonts w:ascii="宋体" w:hAnsi="宋体" w:eastAsia="宋体" w:cs="宋体"/>
          <w:b/>
          <w:sz w:val="21"/>
          <w:szCs w:val="21"/>
        </w:rPr>
        <w:t>福建省政府采购合同（服务类）</w:t>
      </w:r>
    </w:p>
    <w:p w14:paraId="2F6E152D">
      <w:pPr>
        <w:pStyle w:val="19"/>
        <w:jc w:val="center"/>
        <w:outlineLvl w:val="3"/>
        <w:rPr>
          <w:rFonts w:hint="default" w:ascii="宋体" w:hAnsi="宋体" w:eastAsia="宋体" w:cs="宋体"/>
          <w:sz w:val="21"/>
          <w:szCs w:val="21"/>
        </w:rPr>
      </w:pPr>
      <w:r>
        <w:rPr>
          <w:rFonts w:ascii="宋体" w:hAnsi="宋体" w:eastAsia="宋体" w:cs="宋体"/>
          <w:b/>
          <w:sz w:val="21"/>
          <w:szCs w:val="21"/>
        </w:rPr>
        <w:t>编制说明</w:t>
      </w:r>
      <w:r>
        <w:rPr>
          <w:rFonts w:ascii="宋体" w:hAnsi="宋体" w:eastAsia="宋体" w:cs="宋体"/>
          <w:sz w:val="21"/>
          <w:szCs w:val="21"/>
        </w:rPr>
        <w:br w:type="textWrapping"/>
      </w:r>
    </w:p>
    <w:p w14:paraId="02364B9D">
      <w:pPr>
        <w:pStyle w:val="19"/>
        <w:outlineLvl w:val="3"/>
        <w:rPr>
          <w:rFonts w:hint="default" w:ascii="宋体" w:hAnsi="宋体" w:eastAsia="宋体" w:cs="宋体"/>
          <w:sz w:val="21"/>
          <w:szCs w:val="21"/>
        </w:rPr>
      </w:pPr>
      <w:r>
        <w:rPr>
          <w:rFonts w:ascii="宋体" w:hAnsi="宋体" w:eastAsia="宋体" w:cs="宋体"/>
          <w:b/>
          <w:sz w:val="21"/>
          <w:szCs w:val="21"/>
        </w:rPr>
        <w:t xml:space="preserve"> 1.签订合同应遵守《中华人民共和国政府采购法》及其实施条例、《中华人民共和国民法典》等法律法规及其他有关规定。</w:t>
      </w:r>
    </w:p>
    <w:p w14:paraId="0571DD80">
      <w:pPr>
        <w:pStyle w:val="19"/>
        <w:outlineLvl w:val="3"/>
        <w:rPr>
          <w:rFonts w:hint="default" w:ascii="宋体" w:hAnsi="宋体" w:eastAsia="宋体" w:cs="宋体"/>
          <w:sz w:val="21"/>
          <w:szCs w:val="21"/>
        </w:rPr>
      </w:pPr>
      <w:r>
        <w:rPr>
          <w:rFonts w:ascii="宋体" w:hAnsi="宋体" w:eastAsia="宋体" w:cs="宋体"/>
          <w:b/>
          <w:sz w:val="21"/>
          <w:szCs w:val="21"/>
        </w:rPr>
        <w:t xml:space="preserve"> 2.签订合同时，采购人与成交(成交)人应结合竞争性</w:t>
      </w:r>
      <w:r>
        <w:rPr>
          <w:rFonts w:hint="eastAsia" w:ascii="宋体" w:hAnsi="宋体" w:eastAsia="宋体" w:cs="宋体"/>
          <w:b/>
          <w:sz w:val="21"/>
          <w:szCs w:val="21"/>
          <w:lang w:val="en-US" w:eastAsia="zh-CN"/>
        </w:rPr>
        <w:t>谈判</w:t>
      </w:r>
      <w:r>
        <w:rPr>
          <w:rFonts w:ascii="宋体" w:hAnsi="宋体" w:eastAsia="宋体" w:cs="宋体"/>
          <w:b/>
          <w:sz w:val="21"/>
          <w:szCs w:val="21"/>
        </w:rPr>
        <w:t>文件规定填列相应内容。竞争性</w:t>
      </w:r>
      <w:r>
        <w:rPr>
          <w:rFonts w:hint="eastAsia" w:ascii="宋体" w:hAnsi="宋体" w:eastAsia="宋体" w:cs="宋体"/>
          <w:b/>
          <w:sz w:val="21"/>
          <w:szCs w:val="21"/>
          <w:lang w:val="en-US" w:eastAsia="zh-CN"/>
        </w:rPr>
        <w:t>谈判</w:t>
      </w:r>
      <w:r>
        <w:rPr>
          <w:rFonts w:ascii="宋体" w:hAnsi="宋体" w:eastAsia="宋体" w:cs="宋体"/>
          <w:b/>
          <w:sz w:val="21"/>
          <w:szCs w:val="21"/>
        </w:rPr>
        <w:t>文件已有约定的，双方均不得对约定进行变更或调整；竞争性</w:t>
      </w:r>
      <w:r>
        <w:rPr>
          <w:rFonts w:hint="eastAsia" w:ascii="宋体" w:hAnsi="宋体" w:eastAsia="宋体" w:cs="宋体"/>
          <w:b/>
          <w:sz w:val="21"/>
          <w:szCs w:val="21"/>
          <w:lang w:val="en-US" w:eastAsia="zh-CN"/>
        </w:rPr>
        <w:t>谈判</w:t>
      </w:r>
      <w:r>
        <w:rPr>
          <w:rFonts w:ascii="宋体" w:hAnsi="宋体" w:eastAsia="宋体" w:cs="宋体"/>
          <w:b/>
          <w:sz w:val="21"/>
          <w:szCs w:val="21"/>
        </w:rPr>
        <w:t>文件未作规定的，双方可通过友好协商进行约定。</w:t>
      </w:r>
    </w:p>
    <w:p w14:paraId="178AB8A6">
      <w:pPr>
        <w:pStyle w:val="19"/>
        <w:outlineLvl w:val="3"/>
        <w:rPr>
          <w:rFonts w:hint="default" w:ascii="宋体" w:hAnsi="宋体" w:eastAsia="宋体" w:cs="宋体"/>
          <w:sz w:val="21"/>
          <w:szCs w:val="21"/>
        </w:rPr>
      </w:pPr>
      <w:r>
        <w:rPr>
          <w:rFonts w:ascii="宋体" w:hAnsi="宋体" w:eastAsia="宋体" w:cs="宋体"/>
          <w:b/>
          <w:sz w:val="21"/>
          <w:szCs w:val="21"/>
        </w:rPr>
        <w:t xml:space="preserve"> 3.政府有关主管部门对若干合同有规范文本的，可使用相应合同文本。</w:t>
      </w:r>
    </w:p>
    <w:p w14:paraId="17AD99C9">
      <w:pPr>
        <w:pStyle w:val="19"/>
        <w:outlineLvl w:val="3"/>
        <w:rPr>
          <w:rFonts w:hint="default" w:ascii="宋体" w:hAnsi="宋体" w:eastAsia="宋体" w:cs="宋体"/>
          <w:sz w:val="21"/>
          <w:szCs w:val="21"/>
        </w:rPr>
      </w:pPr>
      <w:r>
        <w:rPr>
          <w:rFonts w:ascii="宋体" w:hAnsi="宋体" w:eastAsia="宋体" w:cs="宋体"/>
          <w:b/>
          <w:sz w:val="21"/>
          <w:szCs w:val="21"/>
        </w:rPr>
        <w:t xml:space="preserve"> 4.本合同范本仅供参考，采购人应当根据采购项目的实际需求对合同条款进行修改、补充。</w:t>
      </w:r>
    </w:p>
    <w:p w14:paraId="60E96256">
      <w:pPr>
        <w:pStyle w:val="19"/>
        <w:rPr>
          <w:rFonts w:ascii="宋体" w:hAnsi="宋体" w:eastAsia="宋体" w:cs="宋体"/>
          <w:sz w:val="21"/>
          <w:szCs w:val="21"/>
        </w:rPr>
      </w:pPr>
    </w:p>
    <w:p w14:paraId="29632F88">
      <w:pPr>
        <w:pStyle w:val="19"/>
        <w:rPr>
          <w:rFonts w:ascii="宋体" w:hAnsi="宋体" w:eastAsia="宋体" w:cs="宋体"/>
          <w:sz w:val="21"/>
          <w:szCs w:val="21"/>
        </w:rPr>
      </w:pPr>
    </w:p>
    <w:p w14:paraId="6D0B15FA">
      <w:pPr>
        <w:pStyle w:val="19"/>
        <w:rPr>
          <w:rFonts w:hint="default" w:ascii="宋体" w:hAnsi="宋体" w:eastAsia="宋体" w:cs="宋体"/>
          <w:sz w:val="21"/>
          <w:szCs w:val="21"/>
        </w:rPr>
      </w:pPr>
      <w:r>
        <w:rPr>
          <w:rFonts w:ascii="宋体" w:hAnsi="宋体" w:eastAsia="宋体" w:cs="宋体"/>
          <w:sz w:val="21"/>
          <w:szCs w:val="21"/>
        </w:rPr>
        <w:t>甲方：</w:t>
      </w:r>
    </w:p>
    <w:p w14:paraId="54F6CF6B">
      <w:pPr>
        <w:pStyle w:val="19"/>
        <w:rPr>
          <w:rFonts w:hint="default" w:ascii="宋体" w:hAnsi="宋体" w:eastAsia="宋体" w:cs="宋体"/>
          <w:sz w:val="21"/>
          <w:szCs w:val="21"/>
        </w:rPr>
      </w:pPr>
      <w:r>
        <w:rPr>
          <w:rFonts w:ascii="宋体" w:hAnsi="宋体" w:eastAsia="宋体" w:cs="宋体"/>
          <w:sz w:val="21"/>
          <w:szCs w:val="21"/>
        </w:rPr>
        <w:t>住所地：________________</w:t>
      </w:r>
    </w:p>
    <w:p w14:paraId="2B6384EF">
      <w:pPr>
        <w:pStyle w:val="19"/>
        <w:rPr>
          <w:rFonts w:hint="default" w:ascii="宋体" w:hAnsi="宋体" w:eastAsia="宋体" w:cs="宋体"/>
          <w:sz w:val="21"/>
          <w:szCs w:val="21"/>
        </w:rPr>
      </w:pPr>
      <w:r>
        <w:rPr>
          <w:rFonts w:ascii="宋体" w:hAnsi="宋体" w:eastAsia="宋体" w:cs="宋体"/>
          <w:sz w:val="21"/>
          <w:szCs w:val="21"/>
        </w:rPr>
        <w:t>联系人：________________</w:t>
      </w:r>
    </w:p>
    <w:p w14:paraId="4AF51468">
      <w:pPr>
        <w:pStyle w:val="19"/>
        <w:rPr>
          <w:rFonts w:hint="default" w:ascii="宋体" w:hAnsi="宋体" w:eastAsia="宋体" w:cs="宋体"/>
          <w:sz w:val="21"/>
          <w:szCs w:val="21"/>
        </w:rPr>
      </w:pPr>
      <w:r>
        <w:rPr>
          <w:rFonts w:ascii="宋体" w:hAnsi="宋体" w:eastAsia="宋体" w:cs="宋体"/>
          <w:sz w:val="21"/>
          <w:szCs w:val="21"/>
        </w:rPr>
        <w:t>联系电话：______________</w:t>
      </w:r>
    </w:p>
    <w:p w14:paraId="443A2E58">
      <w:pPr>
        <w:pStyle w:val="19"/>
        <w:rPr>
          <w:rFonts w:hint="default" w:ascii="宋体" w:hAnsi="宋体" w:eastAsia="宋体" w:cs="宋体"/>
          <w:sz w:val="21"/>
          <w:szCs w:val="21"/>
        </w:rPr>
      </w:pPr>
      <w:r>
        <w:rPr>
          <w:rFonts w:ascii="宋体" w:hAnsi="宋体" w:eastAsia="宋体" w:cs="宋体"/>
          <w:sz w:val="21"/>
          <w:szCs w:val="21"/>
        </w:rPr>
        <w:t>传真：________________</w:t>
      </w:r>
    </w:p>
    <w:p w14:paraId="23FA0B1E">
      <w:pPr>
        <w:pStyle w:val="19"/>
        <w:rPr>
          <w:rFonts w:hint="default" w:ascii="宋体" w:hAnsi="宋体" w:eastAsia="宋体" w:cs="宋体"/>
          <w:sz w:val="21"/>
          <w:szCs w:val="21"/>
        </w:rPr>
      </w:pPr>
      <w:r>
        <w:rPr>
          <w:rFonts w:ascii="宋体" w:hAnsi="宋体" w:eastAsia="宋体" w:cs="宋体"/>
          <w:sz w:val="21"/>
          <w:szCs w:val="21"/>
        </w:rPr>
        <w:t>电子邮箱：________________</w:t>
      </w:r>
      <w:r>
        <w:rPr>
          <w:rFonts w:ascii="宋体" w:hAnsi="宋体" w:eastAsia="宋体" w:cs="宋体"/>
          <w:sz w:val="21"/>
          <w:szCs w:val="21"/>
        </w:rPr>
        <w:br w:type="textWrapping"/>
      </w:r>
    </w:p>
    <w:p w14:paraId="1C4F617A">
      <w:pPr>
        <w:pStyle w:val="19"/>
        <w:rPr>
          <w:rFonts w:hint="default" w:ascii="宋体" w:hAnsi="宋体" w:eastAsia="宋体" w:cs="宋体"/>
          <w:sz w:val="21"/>
          <w:szCs w:val="21"/>
        </w:rPr>
      </w:pPr>
      <w:r>
        <w:rPr>
          <w:rFonts w:ascii="宋体" w:hAnsi="宋体" w:eastAsia="宋体" w:cs="宋体"/>
          <w:sz w:val="21"/>
          <w:szCs w:val="21"/>
        </w:rPr>
        <w:t xml:space="preserve"> 乙方： ________________</w:t>
      </w:r>
    </w:p>
    <w:p w14:paraId="1D444D92">
      <w:pPr>
        <w:pStyle w:val="19"/>
        <w:rPr>
          <w:rFonts w:hint="default" w:ascii="宋体" w:hAnsi="宋体" w:eastAsia="宋体" w:cs="宋体"/>
          <w:sz w:val="21"/>
          <w:szCs w:val="21"/>
        </w:rPr>
      </w:pPr>
      <w:r>
        <w:rPr>
          <w:rFonts w:ascii="宋体" w:hAnsi="宋体" w:eastAsia="宋体" w:cs="宋体"/>
          <w:sz w:val="21"/>
          <w:szCs w:val="21"/>
        </w:rPr>
        <w:t xml:space="preserve"> 住所地： ________________</w:t>
      </w:r>
    </w:p>
    <w:p w14:paraId="69943FBC">
      <w:pPr>
        <w:pStyle w:val="19"/>
        <w:rPr>
          <w:rFonts w:hint="default" w:ascii="宋体" w:hAnsi="宋体" w:eastAsia="宋体" w:cs="宋体"/>
          <w:sz w:val="21"/>
          <w:szCs w:val="21"/>
        </w:rPr>
      </w:pPr>
      <w:r>
        <w:rPr>
          <w:rFonts w:ascii="宋体" w:hAnsi="宋体" w:eastAsia="宋体" w:cs="宋体"/>
          <w:sz w:val="21"/>
          <w:szCs w:val="21"/>
        </w:rPr>
        <w:t xml:space="preserve"> 联系人：______________</w:t>
      </w:r>
    </w:p>
    <w:p w14:paraId="4A202319">
      <w:pPr>
        <w:pStyle w:val="19"/>
        <w:rPr>
          <w:rFonts w:hint="default" w:ascii="宋体" w:hAnsi="宋体" w:eastAsia="宋体" w:cs="宋体"/>
          <w:sz w:val="21"/>
          <w:szCs w:val="21"/>
        </w:rPr>
      </w:pPr>
      <w:r>
        <w:rPr>
          <w:rFonts w:ascii="宋体" w:hAnsi="宋体" w:eastAsia="宋体" w:cs="宋体"/>
          <w:sz w:val="21"/>
          <w:szCs w:val="21"/>
        </w:rPr>
        <w:t xml:space="preserve"> 联系电话：______________</w:t>
      </w:r>
    </w:p>
    <w:p w14:paraId="3ED16DE8">
      <w:pPr>
        <w:pStyle w:val="19"/>
        <w:rPr>
          <w:rFonts w:hint="default" w:ascii="宋体" w:hAnsi="宋体" w:eastAsia="宋体" w:cs="宋体"/>
          <w:sz w:val="21"/>
          <w:szCs w:val="21"/>
        </w:rPr>
      </w:pPr>
      <w:r>
        <w:rPr>
          <w:rFonts w:ascii="宋体" w:hAnsi="宋体" w:eastAsia="宋体" w:cs="宋体"/>
          <w:sz w:val="21"/>
          <w:szCs w:val="21"/>
        </w:rPr>
        <w:t xml:space="preserve"> 传真：________________</w:t>
      </w:r>
    </w:p>
    <w:p w14:paraId="6978A924">
      <w:pPr>
        <w:pStyle w:val="19"/>
        <w:rPr>
          <w:rFonts w:hint="default" w:ascii="宋体" w:hAnsi="宋体" w:eastAsia="宋体" w:cs="宋体"/>
          <w:sz w:val="21"/>
          <w:szCs w:val="21"/>
        </w:rPr>
      </w:pPr>
      <w:r>
        <w:rPr>
          <w:rFonts w:ascii="宋体" w:hAnsi="宋体" w:eastAsia="宋体" w:cs="宋体"/>
          <w:sz w:val="21"/>
          <w:szCs w:val="21"/>
        </w:rPr>
        <w:t xml:space="preserve"> 电子邮箱：________________</w:t>
      </w:r>
    </w:p>
    <w:p w14:paraId="2B689ADD">
      <w:pPr>
        <w:pStyle w:val="19"/>
        <w:rPr>
          <w:rFonts w:hint="default" w:ascii="宋体" w:hAnsi="宋体" w:eastAsia="宋体" w:cs="宋体"/>
          <w:sz w:val="21"/>
          <w:szCs w:val="21"/>
        </w:rPr>
      </w:pPr>
      <w:r>
        <w:rPr>
          <w:rFonts w:ascii="宋体" w:hAnsi="宋体" w:eastAsia="宋体" w:cs="宋体"/>
          <w:sz w:val="21"/>
          <w:szCs w:val="21"/>
        </w:rPr>
        <w:t>根据项目编号为___________ 的 __________项目（以下简称：“本项目”）的采购结果，遵循平等、自愿、公平和诚实信用的原则，双方签署本合同，具体内容如下：</w:t>
      </w:r>
    </w:p>
    <w:p w14:paraId="184F6B7E">
      <w:pPr>
        <w:pStyle w:val="19"/>
        <w:outlineLvl w:val="3"/>
        <w:rPr>
          <w:rFonts w:hint="default" w:ascii="宋体" w:hAnsi="宋体" w:eastAsia="宋体" w:cs="宋体"/>
          <w:sz w:val="21"/>
          <w:szCs w:val="21"/>
        </w:rPr>
      </w:pPr>
      <w:r>
        <w:rPr>
          <w:rFonts w:ascii="宋体" w:hAnsi="宋体" w:eastAsia="宋体" w:cs="宋体"/>
          <w:b/>
          <w:sz w:val="21"/>
          <w:szCs w:val="21"/>
        </w:rPr>
        <w:t xml:space="preserve"> 一、合同组成部分</w:t>
      </w:r>
    </w:p>
    <w:p w14:paraId="3F2C73FA">
      <w:pPr>
        <w:pStyle w:val="19"/>
        <w:rPr>
          <w:rFonts w:hint="default" w:ascii="宋体" w:hAnsi="宋体" w:eastAsia="宋体" w:cs="宋体"/>
          <w:sz w:val="21"/>
          <w:szCs w:val="21"/>
        </w:rPr>
      </w:pPr>
      <w:r>
        <w:rPr>
          <w:rFonts w:ascii="宋体" w:hAnsi="宋体" w:eastAsia="宋体" w:cs="宋体"/>
          <w:sz w:val="21"/>
          <w:szCs w:val="21"/>
        </w:rPr>
        <w:t>1.1本合同条款及附件；</w:t>
      </w:r>
    </w:p>
    <w:p w14:paraId="2F097898">
      <w:pPr>
        <w:pStyle w:val="19"/>
        <w:rPr>
          <w:rFonts w:hint="default" w:ascii="宋体" w:hAnsi="宋体" w:eastAsia="宋体" w:cs="宋体"/>
          <w:sz w:val="21"/>
          <w:szCs w:val="21"/>
        </w:rPr>
      </w:pPr>
      <w:r>
        <w:rPr>
          <w:rFonts w:ascii="宋体" w:hAnsi="宋体" w:eastAsia="宋体" w:cs="宋体"/>
          <w:sz w:val="21"/>
          <w:szCs w:val="21"/>
        </w:rPr>
        <w:t>1.2竞争性</w:t>
      </w:r>
      <w:r>
        <w:rPr>
          <w:rFonts w:hint="eastAsia" w:ascii="宋体" w:hAnsi="宋体" w:eastAsia="宋体" w:cs="宋体"/>
          <w:sz w:val="21"/>
          <w:szCs w:val="21"/>
          <w:lang w:val="en-US" w:eastAsia="zh-CN"/>
        </w:rPr>
        <w:t>谈判</w:t>
      </w:r>
      <w:r>
        <w:rPr>
          <w:rFonts w:ascii="宋体" w:hAnsi="宋体" w:eastAsia="宋体" w:cs="宋体"/>
          <w:sz w:val="21"/>
          <w:szCs w:val="21"/>
        </w:rPr>
        <w:t>文件及其附件、补充文件；</w:t>
      </w:r>
    </w:p>
    <w:p w14:paraId="0A3D6367">
      <w:pPr>
        <w:pStyle w:val="19"/>
        <w:rPr>
          <w:rFonts w:hint="default" w:ascii="宋体" w:hAnsi="宋体" w:eastAsia="宋体" w:cs="宋体"/>
          <w:sz w:val="21"/>
          <w:szCs w:val="21"/>
        </w:rPr>
      </w:pPr>
      <w:r>
        <w:rPr>
          <w:rFonts w:ascii="宋体" w:hAnsi="宋体" w:eastAsia="宋体" w:cs="宋体"/>
          <w:sz w:val="21"/>
          <w:szCs w:val="21"/>
        </w:rPr>
        <w:t>1.3乙方的响应文件及其附件、补充文件；</w:t>
      </w:r>
    </w:p>
    <w:p w14:paraId="6D533D51">
      <w:pPr>
        <w:pStyle w:val="19"/>
        <w:rPr>
          <w:rFonts w:hint="default" w:ascii="宋体" w:hAnsi="宋体" w:eastAsia="宋体" w:cs="宋体"/>
          <w:sz w:val="21"/>
          <w:szCs w:val="21"/>
        </w:rPr>
      </w:pPr>
      <w:r>
        <w:rPr>
          <w:rFonts w:ascii="宋体" w:hAnsi="宋体" w:eastAsia="宋体" w:cs="宋体"/>
          <w:sz w:val="21"/>
          <w:szCs w:val="21"/>
        </w:rPr>
        <w:t>1.4其他文件或材料：</w:t>
      </w:r>
    </w:p>
    <w:p w14:paraId="4644A3EA">
      <w:pPr>
        <w:pStyle w:val="19"/>
        <w:outlineLvl w:val="3"/>
        <w:rPr>
          <w:rFonts w:hint="default" w:ascii="宋体" w:hAnsi="宋体" w:eastAsia="宋体" w:cs="宋体"/>
          <w:sz w:val="21"/>
          <w:szCs w:val="21"/>
        </w:rPr>
      </w:pPr>
      <w:r>
        <w:rPr>
          <w:rFonts w:ascii="宋体" w:hAnsi="宋体" w:eastAsia="宋体" w:cs="宋体"/>
          <w:b/>
          <w:sz w:val="21"/>
          <w:szCs w:val="21"/>
        </w:rPr>
        <w:t xml:space="preserve"> 二、合同标的</w:t>
      </w:r>
      <w:r>
        <w:rPr>
          <w:rFonts w:ascii="宋体" w:hAnsi="宋体" w:eastAsia="宋体" w:cs="宋体"/>
          <w:sz w:val="21"/>
          <w:szCs w:val="21"/>
        </w:rPr>
        <w:br w:type="textWrapping"/>
      </w:r>
    </w:p>
    <w:p w14:paraId="4D510563">
      <w:pPr>
        <w:pStyle w:val="19"/>
        <w:outlineLvl w:val="3"/>
        <w:rPr>
          <w:rFonts w:hint="default" w:ascii="宋体" w:hAnsi="宋体" w:eastAsia="宋体" w:cs="宋体"/>
          <w:sz w:val="21"/>
          <w:szCs w:val="21"/>
        </w:rPr>
      </w:pPr>
      <w:r>
        <w:rPr>
          <w:rFonts w:ascii="宋体" w:hAnsi="宋体" w:eastAsia="宋体" w:cs="宋体"/>
          <w:b/>
          <w:sz w:val="21"/>
          <w:szCs w:val="21"/>
        </w:rPr>
        <w:t xml:space="preserve"> 三、价格形式及合同价款</w:t>
      </w:r>
    </w:p>
    <w:p w14:paraId="03B78114">
      <w:pPr>
        <w:pStyle w:val="19"/>
        <w:outlineLvl w:val="4"/>
        <w:rPr>
          <w:rFonts w:hint="default" w:ascii="宋体" w:hAnsi="宋体" w:eastAsia="宋体" w:cs="宋体"/>
          <w:sz w:val="21"/>
          <w:szCs w:val="21"/>
        </w:rPr>
      </w:pPr>
      <w:r>
        <w:rPr>
          <w:rFonts w:ascii="宋体" w:hAnsi="宋体" w:eastAsia="宋体" w:cs="宋体"/>
          <w:b/>
          <w:sz w:val="21"/>
          <w:szCs w:val="21"/>
        </w:rPr>
        <w:t xml:space="preserve"> 3.1价格形式</w:t>
      </w:r>
    </w:p>
    <w:p w14:paraId="26DF6EDC">
      <w:pPr>
        <w:pStyle w:val="19"/>
        <w:rPr>
          <w:rFonts w:hint="default" w:ascii="宋体" w:hAnsi="宋体" w:eastAsia="宋体" w:cs="宋体"/>
          <w:sz w:val="21"/>
          <w:szCs w:val="21"/>
        </w:rPr>
      </w:pPr>
      <w:r>
        <w:rPr>
          <w:rFonts w:ascii="宋体" w:hAnsi="宋体" w:eastAsia="宋体" w:cs="宋体"/>
          <w:sz w:val="21"/>
          <w:szCs w:val="21"/>
        </w:rPr>
        <w:t xml:space="preserve"> 固定单价合同。完成约定服务事项的含税合同单价为：人民币（大写）元（￥ _____________元）。</w:t>
      </w:r>
    </w:p>
    <w:p w14:paraId="6983B374">
      <w:pPr>
        <w:pStyle w:val="19"/>
        <w:spacing w:line="300" w:lineRule="auto"/>
        <w:rPr>
          <w:rFonts w:hint="default" w:ascii="宋体" w:hAnsi="宋体" w:eastAsia="宋体" w:cs="宋体"/>
          <w:sz w:val="21"/>
          <w:szCs w:val="21"/>
        </w:rPr>
      </w:pPr>
      <w:r>
        <w:rPr>
          <w:rFonts w:ascii="宋体" w:hAnsi="宋体" w:eastAsia="宋体" w:cs="宋体"/>
          <w:sz w:val="21"/>
          <w:szCs w:val="21"/>
        </w:rPr>
        <w:t xml:space="preserve"> 固定总价合同。完成约定服务事项的含税服务费用为：人民币（大写）元（￥_____________ 元）。</w:t>
      </w:r>
    </w:p>
    <w:p w14:paraId="0FC00D5A">
      <w:pPr>
        <w:pStyle w:val="19"/>
        <w:spacing w:line="300" w:lineRule="auto"/>
        <w:rPr>
          <w:rFonts w:hint="default" w:ascii="宋体" w:hAnsi="宋体" w:eastAsia="宋体" w:cs="宋体"/>
          <w:sz w:val="21"/>
          <w:szCs w:val="21"/>
        </w:rPr>
      </w:pPr>
      <w:r>
        <w:rPr>
          <w:rFonts w:ascii="宋体" w:hAnsi="宋体" w:eastAsia="宋体" w:cs="宋体"/>
          <w:sz w:val="21"/>
          <w:szCs w:val="21"/>
        </w:rPr>
        <w:t xml:space="preserve"> 其他方式。</w:t>
      </w:r>
    </w:p>
    <w:p w14:paraId="26765AAE">
      <w:pPr>
        <w:pStyle w:val="19"/>
        <w:spacing w:line="300" w:lineRule="auto"/>
        <w:outlineLvl w:val="4"/>
        <w:rPr>
          <w:rFonts w:hint="default" w:ascii="宋体" w:hAnsi="宋体" w:eastAsia="宋体" w:cs="宋体"/>
          <w:sz w:val="21"/>
          <w:szCs w:val="21"/>
        </w:rPr>
      </w:pPr>
      <w:r>
        <w:rPr>
          <w:rFonts w:ascii="宋体" w:hAnsi="宋体" w:eastAsia="宋体" w:cs="宋体"/>
          <w:b/>
          <w:sz w:val="21"/>
          <w:szCs w:val="21"/>
        </w:rPr>
        <w:t xml:space="preserve"> 3.2合同价款包含范围</w:t>
      </w:r>
    </w:p>
    <w:p w14:paraId="3D4594F9">
      <w:pPr>
        <w:pStyle w:val="19"/>
        <w:outlineLvl w:val="4"/>
        <w:rPr>
          <w:rFonts w:hint="default" w:ascii="宋体" w:hAnsi="宋体" w:eastAsia="宋体" w:cs="宋体"/>
          <w:sz w:val="21"/>
          <w:szCs w:val="21"/>
        </w:rPr>
      </w:pPr>
      <w:r>
        <w:rPr>
          <w:rFonts w:ascii="宋体" w:hAnsi="宋体" w:eastAsia="宋体" w:cs="宋体"/>
          <w:b/>
          <w:sz w:val="21"/>
          <w:szCs w:val="21"/>
        </w:rPr>
        <w:t xml:space="preserve"> 3.3其他需说明的事项：</w:t>
      </w:r>
    </w:p>
    <w:p w14:paraId="77DE6937">
      <w:pPr>
        <w:pStyle w:val="19"/>
        <w:outlineLvl w:val="3"/>
        <w:rPr>
          <w:rFonts w:hint="default" w:ascii="宋体" w:hAnsi="宋体" w:eastAsia="宋体" w:cs="宋体"/>
          <w:sz w:val="21"/>
          <w:szCs w:val="21"/>
        </w:rPr>
      </w:pPr>
      <w:r>
        <w:rPr>
          <w:rFonts w:ascii="宋体" w:hAnsi="宋体" w:eastAsia="宋体" w:cs="宋体"/>
          <w:b/>
          <w:sz w:val="21"/>
          <w:szCs w:val="21"/>
        </w:rPr>
        <w:t xml:space="preserve"> 四、合同标的及服务范围、地点和时间</w:t>
      </w:r>
    </w:p>
    <w:p w14:paraId="45DCA5C0">
      <w:pPr>
        <w:pStyle w:val="19"/>
        <w:rPr>
          <w:rFonts w:hint="default" w:ascii="宋体" w:hAnsi="宋体" w:eastAsia="宋体" w:cs="宋体"/>
          <w:sz w:val="21"/>
          <w:szCs w:val="21"/>
        </w:rPr>
      </w:pPr>
      <w:r>
        <w:rPr>
          <w:rFonts w:ascii="宋体" w:hAnsi="宋体" w:eastAsia="宋体" w:cs="宋体"/>
          <w:sz w:val="21"/>
          <w:szCs w:val="21"/>
        </w:rPr>
        <w:t xml:space="preserve"> 4.1项目名称： _____________</w:t>
      </w:r>
    </w:p>
    <w:p w14:paraId="032C6FF6">
      <w:pPr>
        <w:pStyle w:val="19"/>
        <w:rPr>
          <w:rFonts w:hint="default" w:ascii="宋体" w:hAnsi="宋体" w:eastAsia="宋体" w:cs="宋体"/>
          <w:sz w:val="21"/>
          <w:szCs w:val="21"/>
        </w:rPr>
      </w:pPr>
      <w:r>
        <w:rPr>
          <w:rFonts w:ascii="宋体" w:hAnsi="宋体" w:eastAsia="宋体" w:cs="宋体"/>
          <w:sz w:val="21"/>
          <w:szCs w:val="21"/>
        </w:rPr>
        <w:t xml:space="preserve"> 4.2服务范围：_____________</w:t>
      </w:r>
    </w:p>
    <w:p w14:paraId="70D46A59">
      <w:pPr>
        <w:pStyle w:val="19"/>
        <w:rPr>
          <w:rFonts w:hint="default" w:ascii="宋体" w:hAnsi="宋体" w:eastAsia="宋体" w:cs="宋体"/>
          <w:sz w:val="21"/>
          <w:szCs w:val="21"/>
        </w:rPr>
      </w:pPr>
      <w:r>
        <w:rPr>
          <w:rFonts w:ascii="宋体" w:hAnsi="宋体" w:eastAsia="宋体" w:cs="宋体"/>
          <w:sz w:val="21"/>
          <w:szCs w:val="21"/>
        </w:rPr>
        <w:t xml:space="preserve"> 4.3服务地点：_____________</w:t>
      </w:r>
    </w:p>
    <w:p w14:paraId="18E2157A">
      <w:pPr>
        <w:pStyle w:val="19"/>
        <w:rPr>
          <w:rFonts w:hint="default" w:ascii="宋体" w:hAnsi="宋体" w:eastAsia="宋体" w:cs="宋体"/>
          <w:sz w:val="21"/>
          <w:szCs w:val="21"/>
        </w:rPr>
      </w:pPr>
      <w:r>
        <w:rPr>
          <w:rFonts w:ascii="宋体" w:hAnsi="宋体" w:eastAsia="宋体" w:cs="宋体"/>
          <w:sz w:val="21"/>
          <w:szCs w:val="21"/>
        </w:rPr>
        <w:t xml:space="preserve"> 4.4服务完成时间：_____________</w:t>
      </w:r>
    </w:p>
    <w:p w14:paraId="49DFFD9F">
      <w:pPr>
        <w:pStyle w:val="19"/>
        <w:outlineLvl w:val="3"/>
        <w:rPr>
          <w:rFonts w:hint="default" w:ascii="宋体" w:hAnsi="宋体" w:eastAsia="宋体" w:cs="宋体"/>
          <w:sz w:val="21"/>
          <w:szCs w:val="21"/>
        </w:rPr>
      </w:pPr>
      <w:r>
        <w:rPr>
          <w:rFonts w:ascii="宋体" w:hAnsi="宋体" w:eastAsia="宋体" w:cs="宋体"/>
          <w:b/>
          <w:sz w:val="21"/>
          <w:szCs w:val="21"/>
        </w:rPr>
        <w:t xml:space="preserve"> 五、服务内容、质量标准和要求</w:t>
      </w:r>
    </w:p>
    <w:p w14:paraId="4269CA9A">
      <w:pPr>
        <w:pStyle w:val="19"/>
        <w:rPr>
          <w:rFonts w:hint="default" w:ascii="宋体" w:hAnsi="宋体" w:eastAsia="宋体" w:cs="宋体"/>
          <w:sz w:val="21"/>
          <w:szCs w:val="21"/>
        </w:rPr>
      </w:pPr>
      <w:r>
        <w:rPr>
          <w:rFonts w:ascii="宋体" w:hAnsi="宋体" w:eastAsia="宋体" w:cs="宋体"/>
          <w:sz w:val="21"/>
          <w:szCs w:val="21"/>
        </w:rPr>
        <w:t xml:space="preserve"> 5.1服务工作量的计量方式：_____________</w:t>
      </w:r>
    </w:p>
    <w:p w14:paraId="30089C50">
      <w:pPr>
        <w:pStyle w:val="19"/>
        <w:rPr>
          <w:rFonts w:hint="default" w:ascii="宋体" w:hAnsi="宋体" w:eastAsia="宋体" w:cs="宋体"/>
          <w:sz w:val="21"/>
          <w:szCs w:val="21"/>
        </w:rPr>
      </w:pPr>
      <w:r>
        <w:rPr>
          <w:rFonts w:ascii="宋体" w:hAnsi="宋体" w:eastAsia="宋体" w:cs="宋体"/>
          <w:sz w:val="21"/>
          <w:szCs w:val="21"/>
        </w:rPr>
        <w:t xml:space="preserve"> 5.2服务内容：_____________</w:t>
      </w:r>
    </w:p>
    <w:p w14:paraId="01973A59">
      <w:pPr>
        <w:pStyle w:val="19"/>
        <w:rPr>
          <w:rFonts w:hint="default" w:ascii="宋体" w:hAnsi="宋体" w:eastAsia="宋体" w:cs="宋体"/>
          <w:sz w:val="21"/>
          <w:szCs w:val="21"/>
        </w:rPr>
      </w:pPr>
      <w:r>
        <w:rPr>
          <w:rFonts w:ascii="宋体" w:hAnsi="宋体" w:eastAsia="宋体" w:cs="宋体"/>
          <w:sz w:val="21"/>
          <w:szCs w:val="21"/>
        </w:rPr>
        <w:t xml:space="preserve"> 5.3技术保障、服务人员组成、所涉及的货物的质量标准：</w:t>
      </w:r>
    </w:p>
    <w:p w14:paraId="695E9142">
      <w:pPr>
        <w:pStyle w:val="19"/>
        <w:rPr>
          <w:rFonts w:hint="default" w:ascii="宋体" w:hAnsi="宋体" w:eastAsia="宋体" w:cs="宋体"/>
          <w:sz w:val="21"/>
          <w:szCs w:val="21"/>
        </w:rPr>
      </w:pPr>
      <w:r>
        <w:rPr>
          <w:rFonts w:ascii="宋体" w:hAnsi="宋体" w:eastAsia="宋体" w:cs="宋体"/>
          <w:sz w:val="21"/>
          <w:szCs w:val="21"/>
        </w:rPr>
        <w:t xml:space="preserve"> （1）服务技术保障：_____________</w:t>
      </w:r>
    </w:p>
    <w:p w14:paraId="4EF896B9">
      <w:pPr>
        <w:pStyle w:val="19"/>
        <w:rPr>
          <w:rFonts w:hint="default" w:ascii="宋体" w:hAnsi="宋体" w:eastAsia="宋体" w:cs="宋体"/>
          <w:sz w:val="21"/>
          <w:szCs w:val="21"/>
        </w:rPr>
      </w:pPr>
      <w:r>
        <w:rPr>
          <w:rFonts w:ascii="宋体" w:hAnsi="宋体" w:eastAsia="宋体" w:cs="宋体"/>
          <w:sz w:val="21"/>
          <w:szCs w:val="21"/>
        </w:rPr>
        <w:t xml:space="preserve"> （2）服务人员组成：_____________</w:t>
      </w:r>
    </w:p>
    <w:p w14:paraId="5FF9CB52">
      <w:pPr>
        <w:pStyle w:val="19"/>
        <w:rPr>
          <w:rFonts w:hint="default" w:ascii="宋体" w:hAnsi="宋体" w:eastAsia="宋体" w:cs="宋体"/>
          <w:sz w:val="21"/>
          <w:szCs w:val="21"/>
        </w:rPr>
      </w:pPr>
      <w:r>
        <w:rPr>
          <w:rFonts w:ascii="宋体" w:hAnsi="宋体" w:eastAsia="宋体" w:cs="宋体"/>
          <w:sz w:val="21"/>
          <w:szCs w:val="21"/>
        </w:rPr>
        <w:t xml:space="preserve"> （3）服务设备及物资投入及质量标准：_____________</w:t>
      </w:r>
    </w:p>
    <w:p w14:paraId="5543AB14">
      <w:pPr>
        <w:pStyle w:val="19"/>
        <w:rPr>
          <w:rFonts w:hint="default" w:ascii="宋体" w:hAnsi="宋体" w:eastAsia="宋体" w:cs="宋体"/>
          <w:sz w:val="21"/>
          <w:szCs w:val="21"/>
        </w:rPr>
      </w:pPr>
      <w:r>
        <w:rPr>
          <w:rFonts w:ascii="宋体" w:hAnsi="宋体" w:eastAsia="宋体" w:cs="宋体"/>
          <w:sz w:val="21"/>
          <w:szCs w:val="21"/>
        </w:rPr>
        <w:t xml:space="preserve"> 5.4服务质量标准及要求：</w:t>
      </w:r>
    </w:p>
    <w:p w14:paraId="76812E18">
      <w:pPr>
        <w:pStyle w:val="19"/>
        <w:rPr>
          <w:rFonts w:hint="default" w:ascii="宋体" w:hAnsi="宋体" w:eastAsia="宋体" w:cs="宋体"/>
          <w:sz w:val="21"/>
          <w:szCs w:val="21"/>
        </w:rPr>
      </w:pPr>
      <w:r>
        <w:rPr>
          <w:rFonts w:ascii="宋体" w:hAnsi="宋体" w:eastAsia="宋体" w:cs="宋体"/>
          <w:sz w:val="21"/>
          <w:szCs w:val="21"/>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86901EB">
      <w:pPr>
        <w:pStyle w:val="19"/>
        <w:rPr>
          <w:rFonts w:hint="default" w:ascii="宋体" w:hAnsi="宋体" w:eastAsia="宋体" w:cs="宋体"/>
          <w:sz w:val="21"/>
          <w:szCs w:val="21"/>
        </w:rPr>
      </w:pPr>
      <w:r>
        <w:rPr>
          <w:rFonts w:ascii="宋体" w:hAnsi="宋体" w:eastAsia="宋体" w:cs="宋体"/>
          <w:sz w:val="21"/>
          <w:szCs w:val="21"/>
        </w:rPr>
        <w:t xml:space="preserve"> 5.4.2若乙方提供的服务或使用的产品、软件等不符合国家知识产权法律、法规的规定或被有关主管机关认定为侵权或假冒伪劣品，则乙方成交或成交资格将被取消；甲方还将按照有关法律、法规和规章的规定进行处理，具体如下：</w:t>
      </w:r>
    </w:p>
    <w:p w14:paraId="660AAEBC">
      <w:pPr>
        <w:pStyle w:val="19"/>
        <w:rPr>
          <w:rFonts w:hint="default" w:ascii="宋体" w:hAnsi="宋体" w:eastAsia="宋体" w:cs="宋体"/>
          <w:sz w:val="21"/>
          <w:szCs w:val="21"/>
        </w:rPr>
      </w:pPr>
      <w:r>
        <w:rPr>
          <w:rFonts w:ascii="宋体" w:hAnsi="宋体" w:eastAsia="宋体" w:cs="宋体"/>
          <w:sz w:val="21"/>
          <w:szCs w:val="21"/>
        </w:rPr>
        <w:t xml:space="preserve"> 5.4.3其他要求：</w:t>
      </w:r>
    </w:p>
    <w:p w14:paraId="1ABEEC85">
      <w:pPr>
        <w:pStyle w:val="19"/>
        <w:outlineLvl w:val="3"/>
        <w:rPr>
          <w:rFonts w:hint="default" w:ascii="宋体" w:hAnsi="宋体" w:eastAsia="宋体" w:cs="宋体"/>
          <w:sz w:val="21"/>
          <w:szCs w:val="21"/>
        </w:rPr>
      </w:pPr>
      <w:r>
        <w:rPr>
          <w:rFonts w:ascii="宋体" w:hAnsi="宋体" w:eastAsia="宋体" w:cs="宋体"/>
          <w:b/>
          <w:sz w:val="21"/>
          <w:szCs w:val="21"/>
        </w:rPr>
        <w:t xml:space="preserve"> 六、服务履约验收或考核</w:t>
      </w:r>
    </w:p>
    <w:p w14:paraId="76BA0614">
      <w:pPr>
        <w:pStyle w:val="19"/>
        <w:rPr>
          <w:rFonts w:hint="default" w:ascii="宋体" w:hAnsi="宋体" w:eastAsia="宋体" w:cs="宋体"/>
          <w:sz w:val="21"/>
          <w:szCs w:val="21"/>
        </w:rPr>
      </w:pPr>
      <w:r>
        <w:rPr>
          <w:rFonts w:ascii="宋体" w:hAnsi="宋体" w:eastAsia="宋体" w:cs="宋体"/>
          <w:sz w:val="21"/>
          <w:szCs w:val="21"/>
        </w:rPr>
        <w:t xml:space="preserve"> 甲方按照竞争性</w:t>
      </w:r>
      <w:r>
        <w:rPr>
          <w:rFonts w:hint="eastAsia" w:ascii="宋体" w:hAnsi="宋体" w:eastAsia="宋体" w:cs="宋体"/>
          <w:sz w:val="21"/>
          <w:szCs w:val="21"/>
          <w:lang w:val="en-US" w:eastAsia="zh-CN"/>
        </w:rPr>
        <w:t>谈判</w:t>
      </w:r>
      <w:r>
        <w:rPr>
          <w:rFonts w:ascii="宋体" w:hAnsi="宋体" w:eastAsia="宋体" w:cs="宋体"/>
          <w:sz w:val="21"/>
          <w:szCs w:val="21"/>
        </w:rPr>
        <w:t>文件、乙方的响应文件和本协议约定的服务内容及质量要求按次组织对乙方所提供服务进行验收，或定期进行服务考核，并根据验收或考核结果支付服务费用。具体如下：</w:t>
      </w:r>
    </w:p>
    <w:p w14:paraId="62FAF856">
      <w:pPr>
        <w:pStyle w:val="19"/>
        <w:outlineLvl w:val="3"/>
        <w:rPr>
          <w:rFonts w:hint="default" w:ascii="宋体" w:hAnsi="宋体" w:eastAsia="宋体" w:cs="宋体"/>
          <w:sz w:val="21"/>
          <w:szCs w:val="21"/>
        </w:rPr>
      </w:pPr>
      <w:r>
        <w:rPr>
          <w:rFonts w:ascii="宋体" w:hAnsi="宋体" w:eastAsia="宋体" w:cs="宋体"/>
          <w:b/>
          <w:sz w:val="21"/>
          <w:szCs w:val="21"/>
        </w:rPr>
        <w:t xml:space="preserve"> 七、甲方的权利与义务</w:t>
      </w:r>
    </w:p>
    <w:p w14:paraId="7D2F6A9E">
      <w:pPr>
        <w:pStyle w:val="19"/>
        <w:rPr>
          <w:rFonts w:hint="default" w:ascii="宋体" w:hAnsi="宋体" w:eastAsia="宋体" w:cs="宋体"/>
          <w:sz w:val="21"/>
          <w:szCs w:val="21"/>
        </w:rPr>
      </w:pPr>
      <w:r>
        <w:rPr>
          <w:rFonts w:ascii="宋体" w:hAnsi="宋体" w:eastAsia="宋体" w:cs="宋体"/>
          <w:sz w:val="21"/>
          <w:szCs w:val="21"/>
        </w:rPr>
        <w:t xml:space="preserve"> 7.1甲方委派___________为联系人，联系方式 ___________，负责与乙方联系。如甲方联系人发生变更，甲方应书面告知乙方。</w:t>
      </w:r>
    </w:p>
    <w:p w14:paraId="0165CFE2">
      <w:pPr>
        <w:pStyle w:val="19"/>
        <w:rPr>
          <w:rFonts w:hint="default" w:ascii="宋体" w:hAnsi="宋体" w:eastAsia="宋体" w:cs="宋体"/>
          <w:sz w:val="21"/>
          <w:szCs w:val="21"/>
        </w:rPr>
      </w:pPr>
      <w:r>
        <w:rPr>
          <w:rFonts w:ascii="宋体" w:hAnsi="宋体" w:eastAsia="宋体" w:cs="宋体"/>
          <w:sz w:val="21"/>
          <w:szCs w:val="21"/>
        </w:rPr>
        <w:t xml:space="preserve"> 7.2甲方应为乙方开展服务工作提供必要的工作条件，以及对内对外沟通和配合协助。</w:t>
      </w:r>
    </w:p>
    <w:p w14:paraId="14DBB959">
      <w:pPr>
        <w:pStyle w:val="19"/>
        <w:rPr>
          <w:rFonts w:hint="default" w:ascii="宋体" w:hAnsi="宋体" w:eastAsia="宋体" w:cs="宋体"/>
          <w:sz w:val="21"/>
          <w:szCs w:val="21"/>
        </w:rPr>
      </w:pPr>
      <w:r>
        <w:rPr>
          <w:rFonts w:ascii="宋体" w:hAnsi="宋体" w:eastAsia="宋体" w:cs="宋体"/>
          <w:sz w:val="21"/>
          <w:szCs w:val="21"/>
        </w:rPr>
        <w:t xml:space="preserve"> 7.3甲方应于___________之前提供服务所需的全部资料，并对所提供材料真实性、完整性、合法性负责。</w:t>
      </w:r>
    </w:p>
    <w:p w14:paraId="54A79EBE">
      <w:pPr>
        <w:pStyle w:val="19"/>
        <w:rPr>
          <w:rFonts w:hint="default" w:ascii="宋体" w:hAnsi="宋体" w:eastAsia="宋体" w:cs="宋体"/>
          <w:sz w:val="21"/>
          <w:szCs w:val="21"/>
        </w:rPr>
      </w:pPr>
      <w:r>
        <w:rPr>
          <w:rFonts w:ascii="宋体" w:hAnsi="宋体" w:eastAsia="宋体" w:cs="宋体"/>
          <w:sz w:val="21"/>
          <w:szCs w:val="21"/>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C34F3E2">
      <w:pPr>
        <w:pStyle w:val="19"/>
        <w:rPr>
          <w:rFonts w:hint="default" w:ascii="宋体" w:hAnsi="宋体" w:eastAsia="宋体" w:cs="宋体"/>
          <w:sz w:val="21"/>
          <w:szCs w:val="21"/>
        </w:rPr>
      </w:pPr>
      <w:r>
        <w:rPr>
          <w:rFonts w:ascii="宋体" w:hAnsi="宋体" w:eastAsia="宋体" w:cs="宋体"/>
          <w:sz w:val="21"/>
          <w:szCs w:val="21"/>
        </w:rPr>
        <w:t xml:space="preserve"> 7.5甲方应按本合同约定及时足额支付服务费用及相关费用。</w:t>
      </w:r>
    </w:p>
    <w:p w14:paraId="2AD0A4EE">
      <w:pPr>
        <w:pStyle w:val="19"/>
        <w:rPr>
          <w:rFonts w:hint="default" w:ascii="宋体" w:hAnsi="宋体" w:eastAsia="宋体" w:cs="宋体"/>
          <w:sz w:val="21"/>
          <w:szCs w:val="21"/>
        </w:rPr>
      </w:pPr>
      <w:r>
        <w:rPr>
          <w:rFonts w:ascii="宋体" w:hAnsi="宋体" w:eastAsia="宋体" w:cs="宋体"/>
          <w:sz w:val="21"/>
          <w:szCs w:val="21"/>
        </w:rPr>
        <w:t xml:space="preserve"> 7.6其他</w:t>
      </w:r>
    </w:p>
    <w:p w14:paraId="24B758AA">
      <w:pPr>
        <w:pStyle w:val="19"/>
        <w:outlineLvl w:val="3"/>
        <w:rPr>
          <w:rFonts w:hint="default" w:ascii="宋体" w:hAnsi="宋体" w:eastAsia="宋体" w:cs="宋体"/>
          <w:sz w:val="21"/>
          <w:szCs w:val="21"/>
        </w:rPr>
      </w:pPr>
      <w:r>
        <w:rPr>
          <w:rFonts w:ascii="宋体" w:hAnsi="宋体" w:eastAsia="宋体" w:cs="宋体"/>
          <w:b/>
          <w:sz w:val="21"/>
          <w:szCs w:val="21"/>
        </w:rPr>
        <w:t xml:space="preserve"> 八、乙方的权利与义务</w:t>
      </w:r>
    </w:p>
    <w:p w14:paraId="34BE7DD4">
      <w:pPr>
        <w:pStyle w:val="19"/>
        <w:rPr>
          <w:rFonts w:hint="default" w:ascii="宋体" w:hAnsi="宋体" w:eastAsia="宋体" w:cs="宋体"/>
          <w:sz w:val="21"/>
          <w:szCs w:val="21"/>
        </w:rPr>
      </w:pPr>
      <w:r>
        <w:rPr>
          <w:rFonts w:ascii="宋体" w:hAnsi="宋体" w:eastAsia="宋体" w:cs="宋体"/>
          <w:sz w:val="21"/>
          <w:szCs w:val="21"/>
        </w:rPr>
        <w:t>8.1乙方委派___________为联系人，联系方式 ___________，负责与甲方联系。如乙方联系人发生变更，乙方应书面告知甲方</w:t>
      </w:r>
    </w:p>
    <w:p w14:paraId="406D7970">
      <w:pPr>
        <w:pStyle w:val="19"/>
        <w:rPr>
          <w:rFonts w:hint="default" w:ascii="宋体" w:hAnsi="宋体" w:eastAsia="宋体" w:cs="宋体"/>
          <w:sz w:val="21"/>
          <w:szCs w:val="21"/>
        </w:rPr>
      </w:pPr>
      <w:r>
        <w:rPr>
          <w:rFonts w:ascii="宋体" w:hAnsi="宋体" w:eastAsia="宋体" w:cs="宋体"/>
          <w:sz w:val="21"/>
          <w:szCs w:val="21"/>
        </w:rPr>
        <w:t>8.2乙方应国家法律法规和{{乙方的权利与义务-响应要求-福建}}等要求开展{{乙方的权利与义务-开展服务-福建}}服务；</w:t>
      </w:r>
    </w:p>
    <w:p w14:paraId="1D772CDD">
      <w:pPr>
        <w:pStyle w:val="19"/>
        <w:rPr>
          <w:rFonts w:hint="default" w:ascii="宋体" w:hAnsi="宋体" w:eastAsia="宋体" w:cs="宋体"/>
          <w:sz w:val="21"/>
          <w:szCs w:val="21"/>
        </w:rPr>
      </w:pPr>
      <w:r>
        <w:rPr>
          <w:rFonts w:ascii="宋体" w:hAnsi="宋体" w:eastAsia="宋体" w:cs="宋体"/>
          <w:sz w:val="21"/>
          <w:szCs w:val="21"/>
        </w:rPr>
        <w:t>8.3乙方及其所委派服务人员应按标准或协议约定方式出具服务成果，并对其真实性和合法性负法律责任；</w:t>
      </w:r>
    </w:p>
    <w:p w14:paraId="775317B9">
      <w:pPr>
        <w:pStyle w:val="19"/>
        <w:rPr>
          <w:rFonts w:hint="default" w:ascii="宋体" w:hAnsi="宋体" w:eastAsia="宋体" w:cs="宋体"/>
          <w:sz w:val="21"/>
          <w:szCs w:val="21"/>
        </w:rPr>
      </w:pPr>
      <w:r>
        <w:rPr>
          <w:rFonts w:ascii="宋体" w:hAnsi="宋体" w:eastAsia="宋体" w:cs="宋体"/>
          <w:sz w:val="21"/>
          <w:szCs w:val="21"/>
        </w:rPr>
        <w:t>8.4乙方对执行业务过程中知悉的国家秘密或甲方的商业秘密保密。除非国家法律法规及行业规范另有规定,或经甲方同意,乙方不得将其知悉的商业秘密和甲方提供的资料对外泄露。</w:t>
      </w:r>
    </w:p>
    <w:p w14:paraId="59A561A4">
      <w:pPr>
        <w:pStyle w:val="19"/>
        <w:rPr>
          <w:rFonts w:hint="default" w:ascii="宋体" w:hAnsi="宋体" w:eastAsia="宋体" w:cs="宋体"/>
          <w:sz w:val="21"/>
          <w:szCs w:val="21"/>
        </w:rPr>
      </w:pPr>
      <w:r>
        <w:rPr>
          <w:rFonts w:ascii="宋体" w:hAnsi="宋体" w:eastAsia="宋体" w:cs="宋体"/>
          <w:sz w:val="21"/>
          <w:szCs w:val="21"/>
        </w:rPr>
        <w:t>8.5乙方对服务业务应当单独建档，保存完整的工作记录，并对服务过程使用和暂存甲方的文件、材料和财物应当妥善保管。</w:t>
      </w:r>
    </w:p>
    <w:p w14:paraId="69EB5F39">
      <w:pPr>
        <w:pStyle w:val="19"/>
        <w:rPr>
          <w:rFonts w:hint="default" w:ascii="宋体" w:hAnsi="宋体" w:eastAsia="宋体" w:cs="宋体"/>
          <w:sz w:val="21"/>
          <w:szCs w:val="21"/>
        </w:rPr>
      </w:pPr>
      <w:r>
        <w:rPr>
          <w:rFonts w:ascii="宋体" w:hAnsi="宋体" w:eastAsia="宋体" w:cs="宋体"/>
          <w:sz w:val="21"/>
          <w:szCs w:val="21"/>
        </w:rPr>
        <w:t>8.6服务工作结束后,乙方将根据情况对甲方服务相关的管理制度及其他事项等提出改进意见。</w:t>
      </w:r>
    </w:p>
    <w:p w14:paraId="05EFBFE7">
      <w:pPr>
        <w:pStyle w:val="19"/>
        <w:rPr>
          <w:rFonts w:hint="default" w:ascii="宋体" w:hAnsi="宋体" w:eastAsia="宋体" w:cs="宋体"/>
          <w:sz w:val="21"/>
          <w:szCs w:val="21"/>
        </w:rPr>
      </w:pPr>
      <w:r>
        <w:rPr>
          <w:rFonts w:ascii="宋体" w:hAnsi="宋体" w:eastAsia="宋体" w:cs="宋体"/>
          <w:sz w:val="21"/>
          <w:szCs w:val="21"/>
        </w:rPr>
        <w:t>8.7乙方完全遵守《中华人民共和国劳动合同法》有关规定和《中华人民共和国妇女权益保障法》中关于“劳动和社会保障权益”的有关要求。</w:t>
      </w:r>
    </w:p>
    <w:p w14:paraId="49178466">
      <w:pPr>
        <w:pStyle w:val="19"/>
        <w:rPr>
          <w:rFonts w:hint="default" w:ascii="宋体" w:hAnsi="宋体" w:eastAsia="宋体" w:cs="宋体"/>
          <w:sz w:val="21"/>
          <w:szCs w:val="21"/>
        </w:rPr>
      </w:pPr>
      <w:r>
        <w:rPr>
          <w:rFonts w:ascii="宋体" w:hAnsi="宋体" w:eastAsia="宋体" w:cs="宋体"/>
          <w:sz w:val="21"/>
          <w:szCs w:val="21"/>
        </w:rPr>
        <w:t>8.8其他</w:t>
      </w:r>
    </w:p>
    <w:p w14:paraId="2397966F">
      <w:pPr>
        <w:pStyle w:val="19"/>
        <w:outlineLvl w:val="3"/>
        <w:rPr>
          <w:rFonts w:hint="default" w:ascii="宋体" w:hAnsi="宋体" w:eastAsia="宋体" w:cs="宋体"/>
          <w:sz w:val="21"/>
          <w:szCs w:val="21"/>
        </w:rPr>
      </w:pPr>
      <w:r>
        <w:rPr>
          <w:rFonts w:ascii="宋体" w:hAnsi="宋体" w:eastAsia="宋体" w:cs="宋体"/>
          <w:b/>
          <w:sz w:val="21"/>
          <w:szCs w:val="21"/>
        </w:rPr>
        <w:t xml:space="preserve"> 九、资金支付方式、时间和条件</w:t>
      </w:r>
      <w:r>
        <w:rPr>
          <w:rFonts w:ascii="宋体" w:hAnsi="宋体" w:eastAsia="宋体" w:cs="宋体"/>
          <w:sz w:val="21"/>
          <w:szCs w:val="21"/>
        </w:rPr>
        <w:br w:type="textWrapping"/>
      </w:r>
    </w:p>
    <w:p w14:paraId="690D7E72">
      <w:pPr>
        <w:pStyle w:val="19"/>
        <w:outlineLvl w:val="3"/>
        <w:rPr>
          <w:rFonts w:hint="default" w:ascii="宋体" w:hAnsi="宋体" w:eastAsia="宋体" w:cs="宋体"/>
          <w:sz w:val="21"/>
          <w:szCs w:val="21"/>
        </w:rPr>
      </w:pPr>
      <w:r>
        <w:rPr>
          <w:rFonts w:ascii="宋体" w:hAnsi="宋体" w:eastAsia="宋体" w:cs="宋体"/>
          <w:b/>
          <w:sz w:val="21"/>
          <w:szCs w:val="21"/>
        </w:rPr>
        <w:t xml:space="preserve"> 十、履约保证金</w:t>
      </w:r>
    </w:p>
    <w:p w14:paraId="18EEBAD4">
      <w:pPr>
        <w:pStyle w:val="19"/>
        <w:rPr>
          <w:rFonts w:hint="default" w:ascii="宋体" w:hAnsi="宋体" w:eastAsia="宋体" w:cs="宋体"/>
          <w:sz w:val="21"/>
          <w:szCs w:val="21"/>
        </w:rPr>
      </w:pPr>
      <w:r>
        <w:rPr>
          <w:rFonts w:ascii="宋体" w:hAnsi="宋体" w:eastAsia="宋体" w:cs="宋体"/>
          <w:sz w:val="21"/>
          <w:szCs w:val="21"/>
        </w:rPr>
        <w:t xml:space="preserve"> □有，□无。具体如下：（按照竞争性</w:t>
      </w:r>
      <w:r>
        <w:rPr>
          <w:rFonts w:hint="eastAsia" w:ascii="宋体" w:hAnsi="宋体" w:eastAsia="宋体" w:cs="宋体"/>
          <w:sz w:val="21"/>
          <w:szCs w:val="21"/>
          <w:lang w:val="en-US" w:eastAsia="zh-CN"/>
        </w:rPr>
        <w:t>谈判</w:t>
      </w:r>
      <w:r>
        <w:rPr>
          <w:rFonts w:ascii="宋体" w:hAnsi="宋体" w:eastAsia="宋体" w:cs="宋体"/>
          <w:sz w:val="21"/>
          <w:szCs w:val="21"/>
        </w:rPr>
        <w:t>文件规定填写）。</w:t>
      </w:r>
    </w:p>
    <w:p w14:paraId="00BC5AEB">
      <w:pPr>
        <w:pStyle w:val="19"/>
        <w:rPr>
          <w:rFonts w:hint="default" w:ascii="宋体" w:hAnsi="宋体" w:eastAsia="宋体" w:cs="宋体"/>
          <w:sz w:val="21"/>
          <w:szCs w:val="21"/>
        </w:rPr>
      </w:pPr>
      <w:r>
        <w:rPr>
          <w:rFonts w:ascii="宋体" w:hAnsi="宋体" w:eastAsia="宋体" w:cs="宋体"/>
          <w:sz w:val="21"/>
          <w:szCs w:val="21"/>
        </w:rPr>
        <w:t>10.1乙方向甲方缴纳人民币 / 元作为本合同的履约保证金。</w:t>
      </w:r>
    </w:p>
    <w:p w14:paraId="4171BE0F">
      <w:pPr>
        <w:pStyle w:val="19"/>
        <w:rPr>
          <w:rFonts w:hint="default" w:ascii="宋体" w:hAnsi="宋体" w:eastAsia="宋体" w:cs="宋体"/>
          <w:sz w:val="21"/>
          <w:szCs w:val="21"/>
        </w:rPr>
      </w:pPr>
      <w:r>
        <w:rPr>
          <w:rFonts w:ascii="宋体" w:hAnsi="宋体" w:eastAsia="宋体" w:cs="宋体"/>
          <w:sz w:val="21"/>
          <w:szCs w:val="21"/>
        </w:rPr>
        <w:t>10.2履约保证金缴纳形式：支票/汇票/电汇/保函等非现金形式。</w:t>
      </w:r>
    </w:p>
    <w:p w14:paraId="5D4C4DFA">
      <w:pPr>
        <w:pStyle w:val="19"/>
        <w:rPr>
          <w:rFonts w:hint="default" w:ascii="宋体" w:hAnsi="宋体" w:eastAsia="宋体" w:cs="宋体"/>
          <w:sz w:val="21"/>
          <w:szCs w:val="21"/>
        </w:rPr>
      </w:pPr>
      <w:r>
        <w:rPr>
          <w:rFonts w:ascii="宋体" w:hAnsi="宋体" w:eastAsia="宋体" w:cs="宋体"/>
          <w:sz w:val="21"/>
          <w:szCs w:val="21"/>
        </w:rPr>
        <w:t>10.3履约保证金合同履行完毕前有效，合同履行完毕后一次性结清退还。</w:t>
      </w:r>
    </w:p>
    <w:p w14:paraId="67F2ED01">
      <w:pPr>
        <w:pStyle w:val="19"/>
        <w:outlineLvl w:val="3"/>
        <w:rPr>
          <w:rFonts w:hint="default" w:ascii="宋体" w:hAnsi="宋体" w:eastAsia="宋体" w:cs="宋体"/>
          <w:sz w:val="21"/>
          <w:szCs w:val="21"/>
        </w:rPr>
      </w:pPr>
      <w:r>
        <w:rPr>
          <w:rFonts w:ascii="宋体" w:hAnsi="宋体" w:eastAsia="宋体" w:cs="宋体"/>
          <w:b/>
          <w:sz w:val="21"/>
          <w:szCs w:val="21"/>
        </w:rPr>
        <w:t xml:space="preserve"> 十一、合同期限</w:t>
      </w:r>
      <w:r>
        <w:rPr>
          <w:rFonts w:ascii="宋体" w:hAnsi="宋体" w:eastAsia="宋体" w:cs="宋体"/>
          <w:sz w:val="21"/>
          <w:szCs w:val="21"/>
        </w:rPr>
        <w:br w:type="textWrapping"/>
      </w:r>
    </w:p>
    <w:p w14:paraId="54DA4BFF">
      <w:pPr>
        <w:pStyle w:val="19"/>
        <w:outlineLvl w:val="3"/>
        <w:rPr>
          <w:rFonts w:hint="default" w:ascii="宋体" w:hAnsi="宋体" w:eastAsia="宋体" w:cs="宋体"/>
          <w:sz w:val="21"/>
          <w:szCs w:val="21"/>
        </w:rPr>
      </w:pPr>
      <w:r>
        <w:rPr>
          <w:rFonts w:ascii="宋体" w:hAnsi="宋体" w:eastAsia="宋体" w:cs="宋体"/>
          <w:b/>
          <w:sz w:val="21"/>
          <w:szCs w:val="21"/>
        </w:rPr>
        <w:t xml:space="preserve"> 十二、保密条款</w:t>
      </w:r>
    </w:p>
    <w:p w14:paraId="7331AF62">
      <w:pPr>
        <w:pStyle w:val="19"/>
        <w:rPr>
          <w:rFonts w:hint="default" w:ascii="宋体" w:hAnsi="宋体" w:eastAsia="宋体" w:cs="宋体"/>
          <w:sz w:val="21"/>
          <w:szCs w:val="21"/>
        </w:rPr>
      </w:pPr>
      <w:r>
        <w:rPr>
          <w:rFonts w:ascii="宋体" w:hAnsi="宋体" w:eastAsia="宋体" w:cs="宋体"/>
          <w:sz w:val="21"/>
          <w:szCs w:val="21"/>
        </w:rPr>
        <w:t>12.1对于在采购和合同履行过程中所获悉的属于保密的内容，甲、乙双方均负有保密义务。</w:t>
      </w:r>
    </w:p>
    <w:p w14:paraId="034D0A20">
      <w:pPr>
        <w:pStyle w:val="19"/>
        <w:rPr>
          <w:rFonts w:hint="default" w:ascii="宋体" w:hAnsi="宋体" w:eastAsia="宋体" w:cs="宋体"/>
          <w:sz w:val="21"/>
          <w:szCs w:val="21"/>
        </w:rPr>
      </w:pPr>
      <w:r>
        <w:rPr>
          <w:rFonts w:ascii="宋体" w:hAnsi="宋体" w:eastAsia="宋体" w:cs="宋体"/>
          <w:sz w:val="21"/>
          <w:szCs w:val="21"/>
        </w:rPr>
        <w:t>12.2其他</w:t>
      </w:r>
    </w:p>
    <w:p w14:paraId="68B6DA54">
      <w:pPr>
        <w:pStyle w:val="19"/>
        <w:outlineLvl w:val="3"/>
        <w:rPr>
          <w:rFonts w:hint="default" w:ascii="宋体" w:hAnsi="宋体" w:eastAsia="宋体" w:cs="宋体"/>
          <w:sz w:val="21"/>
          <w:szCs w:val="21"/>
        </w:rPr>
      </w:pPr>
      <w:r>
        <w:rPr>
          <w:rFonts w:ascii="宋体" w:hAnsi="宋体" w:eastAsia="宋体" w:cs="宋体"/>
          <w:b/>
          <w:sz w:val="21"/>
          <w:szCs w:val="21"/>
        </w:rPr>
        <w:t xml:space="preserve"> 十三、违约责任</w:t>
      </w:r>
    </w:p>
    <w:p w14:paraId="132A5119">
      <w:pPr>
        <w:pStyle w:val="19"/>
        <w:rPr>
          <w:rFonts w:hint="default" w:ascii="宋体" w:hAnsi="宋体" w:eastAsia="宋体" w:cs="宋体"/>
          <w:sz w:val="21"/>
          <w:szCs w:val="21"/>
        </w:rPr>
      </w:pPr>
      <w:r>
        <w:rPr>
          <w:rFonts w:ascii="宋体" w:hAnsi="宋体" w:eastAsia="宋体" w:cs="宋体"/>
          <w:sz w:val="21"/>
          <w:szCs w:val="21"/>
        </w:rPr>
        <w:t>13.1甲方违约责任</w:t>
      </w:r>
    </w:p>
    <w:p w14:paraId="57E76308">
      <w:pPr>
        <w:pStyle w:val="19"/>
        <w:rPr>
          <w:rFonts w:hint="default" w:ascii="宋体" w:hAnsi="宋体" w:eastAsia="宋体" w:cs="宋体"/>
          <w:sz w:val="21"/>
          <w:szCs w:val="21"/>
        </w:rPr>
      </w:pPr>
      <w:r>
        <w:rPr>
          <w:rFonts w:ascii="宋体" w:hAnsi="宋体" w:eastAsia="宋体" w:cs="宋体"/>
          <w:sz w:val="21"/>
          <w:szCs w:val="21"/>
        </w:rPr>
        <w:t>（1）甲方无正当理由拒绝乙方提供合格服务的，甲方应向乙方偿付所拒收合同总价________的违约金</w:t>
      </w:r>
    </w:p>
    <w:p w14:paraId="4841069E">
      <w:pPr>
        <w:pStyle w:val="19"/>
        <w:rPr>
          <w:rFonts w:hint="default" w:ascii="宋体" w:hAnsi="宋体" w:eastAsia="宋体" w:cs="宋体"/>
          <w:sz w:val="21"/>
          <w:szCs w:val="21"/>
        </w:rPr>
      </w:pPr>
      <w:r>
        <w:rPr>
          <w:rFonts w:ascii="宋体" w:hAnsi="宋体" w:eastAsia="宋体" w:cs="宋体"/>
          <w:sz w:val="21"/>
          <w:szCs w:val="21"/>
        </w:rPr>
        <w:t>（2）甲方无故逾期验收和办理合同款项支付手续的,甲方应按逾期付款总额每日________向乙方支付违约金。</w:t>
      </w:r>
    </w:p>
    <w:p w14:paraId="7BE47D18">
      <w:pPr>
        <w:pStyle w:val="19"/>
        <w:rPr>
          <w:rFonts w:hint="default" w:ascii="宋体" w:hAnsi="宋体" w:eastAsia="宋体" w:cs="宋体"/>
          <w:sz w:val="21"/>
          <w:szCs w:val="21"/>
        </w:rPr>
      </w:pPr>
      <w:r>
        <w:rPr>
          <w:rFonts w:ascii="宋体" w:hAnsi="宋体" w:eastAsia="宋体" w:cs="宋体"/>
          <w:sz w:val="21"/>
          <w:szCs w:val="21"/>
        </w:rPr>
        <w:t>（3）其他违约情形</w:t>
      </w:r>
    </w:p>
    <w:p w14:paraId="204A4FC4">
      <w:pPr>
        <w:pStyle w:val="19"/>
        <w:rPr>
          <w:rFonts w:hint="default" w:ascii="宋体" w:hAnsi="宋体" w:eastAsia="宋体" w:cs="宋体"/>
          <w:sz w:val="21"/>
          <w:szCs w:val="21"/>
        </w:rPr>
      </w:pPr>
      <w:r>
        <w:rPr>
          <w:rFonts w:ascii="宋体" w:hAnsi="宋体" w:eastAsia="宋体" w:cs="宋体"/>
          <w:sz w:val="21"/>
          <w:szCs w:val="21"/>
        </w:rPr>
        <w:t>13.2乙方违约责任</w:t>
      </w:r>
    </w:p>
    <w:p w14:paraId="7155DE0F">
      <w:pPr>
        <w:pStyle w:val="19"/>
        <w:rPr>
          <w:rFonts w:hint="default" w:ascii="宋体" w:hAnsi="宋体" w:eastAsia="宋体" w:cs="宋体"/>
          <w:sz w:val="21"/>
          <w:szCs w:val="21"/>
        </w:rPr>
      </w:pPr>
      <w:r>
        <w:rPr>
          <w:rFonts w:ascii="宋体" w:hAnsi="宋体" w:eastAsia="宋体" w:cs="宋体"/>
          <w:sz w:val="21"/>
          <w:szCs w:val="21"/>
        </w:rPr>
        <w:t>（1）乙方逾期履行服务的，乙方应按逾期交付总额每日________向甲方支付违约金，由甲方从待付货款中扣除。乙方无正当理由逾期超过约定日期________仍不能交付的，视为“乙方不按合同约定履约”；</w:t>
      </w:r>
    </w:p>
    <w:p w14:paraId="5FB581FB">
      <w:pPr>
        <w:pStyle w:val="19"/>
        <w:rPr>
          <w:rFonts w:hint="default" w:ascii="宋体" w:hAnsi="宋体" w:eastAsia="宋体" w:cs="宋体"/>
          <w:sz w:val="21"/>
          <w:szCs w:val="21"/>
        </w:rPr>
      </w:pPr>
      <w:r>
        <w:rPr>
          <w:rFonts w:ascii="宋体" w:hAnsi="宋体" w:eastAsia="宋体" w:cs="宋体"/>
          <w:sz w:val="21"/>
          <w:szCs w:val="21"/>
        </w:rPr>
        <w:t>（2）乙方所履行的服务不符合合同规定及《竞争性</w:t>
      </w:r>
      <w:r>
        <w:rPr>
          <w:rFonts w:hint="eastAsia" w:ascii="宋体" w:hAnsi="宋体" w:eastAsia="宋体" w:cs="宋体"/>
          <w:sz w:val="21"/>
          <w:szCs w:val="21"/>
          <w:lang w:val="en-US" w:eastAsia="zh-CN"/>
        </w:rPr>
        <w:t>谈判</w:t>
      </w:r>
      <w:r>
        <w:rPr>
          <w:rFonts w:ascii="宋体" w:hAnsi="宋体" w:eastAsia="宋体" w:cs="宋体"/>
          <w:sz w:val="21"/>
          <w:szCs w:val="21"/>
        </w:rPr>
        <w:t>文件》规定标准的，甲方有权拒绝，乙方愿意整改但逾期履行的，按乙方逾期履行处理。乙方拒绝整改的，视为“乙方不按合同约定履约”</w:t>
      </w:r>
    </w:p>
    <w:p w14:paraId="0B668BE3">
      <w:pPr>
        <w:pStyle w:val="19"/>
        <w:rPr>
          <w:rFonts w:hint="default" w:ascii="宋体" w:hAnsi="宋体" w:eastAsia="宋体" w:cs="宋体"/>
          <w:sz w:val="21"/>
          <w:szCs w:val="21"/>
        </w:rPr>
      </w:pPr>
      <w:r>
        <w:rPr>
          <w:rFonts w:ascii="宋体" w:hAnsi="宋体" w:eastAsia="宋体" w:cs="宋体"/>
          <w:sz w:val="21"/>
          <w:szCs w:val="21"/>
        </w:rPr>
        <w:t>（3）乙方不按合同约定履约的，甲方可以解除采购合同，并对乙方已缴纳的履约保证金作“不予退还”处理。同时，乙方须按以下约定向甲方支付违约金：</w:t>
      </w:r>
    </w:p>
    <w:p w14:paraId="63722BEC">
      <w:pPr>
        <w:pStyle w:val="19"/>
        <w:rPr>
          <w:rFonts w:hint="default" w:ascii="宋体" w:hAnsi="宋体" w:eastAsia="宋体" w:cs="宋体"/>
          <w:sz w:val="21"/>
          <w:szCs w:val="21"/>
        </w:rPr>
      </w:pPr>
      <w:r>
        <w:rPr>
          <w:rFonts w:ascii="宋体" w:hAnsi="宋体" w:eastAsia="宋体" w:cs="宋体"/>
          <w:sz w:val="21"/>
          <w:szCs w:val="21"/>
        </w:rPr>
        <w:t>（4）其他违约情形</w:t>
      </w:r>
    </w:p>
    <w:p w14:paraId="55C68FA7">
      <w:pPr>
        <w:pStyle w:val="19"/>
        <w:outlineLvl w:val="3"/>
        <w:rPr>
          <w:rFonts w:hint="default" w:ascii="宋体" w:hAnsi="宋体" w:eastAsia="宋体" w:cs="宋体"/>
          <w:sz w:val="21"/>
          <w:szCs w:val="21"/>
        </w:rPr>
      </w:pPr>
      <w:r>
        <w:rPr>
          <w:rFonts w:ascii="宋体" w:hAnsi="宋体" w:eastAsia="宋体" w:cs="宋体"/>
          <w:b/>
          <w:sz w:val="21"/>
          <w:szCs w:val="21"/>
        </w:rPr>
        <w:t xml:space="preserve"> 十四、不可抗力事件处理</w:t>
      </w:r>
    </w:p>
    <w:p w14:paraId="1B9639EB">
      <w:pPr>
        <w:pStyle w:val="19"/>
        <w:rPr>
          <w:rFonts w:hint="default" w:ascii="宋体" w:hAnsi="宋体" w:eastAsia="宋体" w:cs="宋体"/>
          <w:sz w:val="21"/>
          <w:szCs w:val="21"/>
        </w:rPr>
      </w:pPr>
      <w:r>
        <w:rPr>
          <w:rFonts w:ascii="宋体" w:hAnsi="宋体" w:eastAsia="宋体" w:cs="宋体"/>
          <w:sz w:val="21"/>
          <w:szCs w:val="2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A8613F5">
      <w:pPr>
        <w:pStyle w:val="19"/>
        <w:outlineLvl w:val="3"/>
        <w:rPr>
          <w:rFonts w:hint="default" w:ascii="宋体" w:hAnsi="宋体" w:eastAsia="宋体" w:cs="宋体"/>
          <w:sz w:val="21"/>
          <w:szCs w:val="21"/>
        </w:rPr>
      </w:pPr>
      <w:r>
        <w:rPr>
          <w:rFonts w:ascii="宋体" w:hAnsi="宋体" w:eastAsia="宋体" w:cs="宋体"/>
          <w:b/>
          <w:sz w:val="21"/>
          <w:szCs w:val="21"/>
        </w:rPr>
        <w:t xml:space="preserve"> 十五、解决争议的方法</w:t>
      </w:r>
    </w:p>
    <w:p w14:paraId="3749B515">
      <w:pPr>
        <w:pStyle w:val="19"/>
        <w:rPr>
          <w:rFonts w:hint="default" w:ascii="宋体" w:hAnsi="宋体" w:eastAsia="宋体" w:cs="宋体"/>
          <w:sz w:val="21"/>
          <w:szCs w:val="21"/>
        </w:rPr>
      </w:pPr>
      <w:r>
        <w:rPr>
          <w:rFonts w:ascii="宋体" w:hAnsi="宋体" w:eastAsia="宋体" w:cs="宋体"/>
          <w:sz w:val="21"/>
          <w:szCs w:val="21"/>
        </w:rPr>
        <w:t>15.1甲、乙双方协商解决。</w:t>
      </w:r>
    </w:p>
    <w:p w14:paraId="3C1CFA2D">
      <w:pPr>
        <w:pStyle w:val="19"/>
        <w:rPr>
          <w:rFonts w:hint="default" w:ascii="宋体" w:hAnsi="宋体" w:eastAsia="宋体" w:cs="宋体"/>
          <w:sz w:val="21"/>
          <w:szCs w:val="21"/>
        </w:rPr>
      </w:pPr>
      <w:r>
        <w:rPr>
          <w:rFonts w:ascii="宋体" w:hAnsi="宋体" w:eastAsia="宋体" w:cs="宋体"/>
          <w:sz w:val="21"/>
          <w:szCs w:val="21"/>
        </w:rPr>
        <w:t>15.2若协商解决不成，双方明确按以下第_种方式解决：</w:t>
      </w:r>
    </w:p>
    <w:p w14:paraId="0A1C1371">
      <w:pPr>
        <w:pStyle w:val="19"/>
        <w:rPr>
          <w:rFonts w:hint="default" w:ascii="宋体" w:hAnsi="宋体" w:eastAsia="宋体" w:cs="宋体"/>
          <w:sz w:val="21"/>
          <w:szCs w:val="21"/>
        </w:rPr>
      </w:pPr>
      <w:r>
        <w:rPr>
          <w:rFonts w:ascii="宋体" w:hAnsi="宋体" w:eastAsia="宋体" w:cs="宋体"/>
          <w:sz w:val="21"/>
          <w:szCs w:val="21"/>
        </w:rPr>
        <w:t xml:space="preserve"> 1、提交仲裁委员会仲裁，具体如下：</w:t>
      </w:r>
    </w:p>
    <w:p w14:paraId="7248BA1F">
      <w:pPr>
        <w:pStyle w:val="19"/>
        <w:spacing w:line="300" w:lineRule="auto"/>
        <w:rPr>
          <w:rFonts w:hint="default" w:ascii="宋体" w:hAnsi="宋体" w:eastAsia="宋体" w:cs="宋体"/>
          <w:sz w:val="21"/>
          <w:szCs w:val="21"/>
        </w:rPr>
      </w:pPr>
      <w:r>
        <w:rPr>
          <w:rFonts w:ascii="宋体" w:hAnsi="宋体" w:eastAsia="宋体" w:cs="宋体"/>
          <w:sz w:val="21"/>
          <w:szCs w:val="21"/>
        </w:rPr>
        <w:t xml:space="preserve"> 2、向人民法院提起诉讼。</w:t>
      </w:r>
    </w:p>
    <w:p w14:paraId="578DD427">
      <w:pPr>
        <w:pStyle w:val="19"/>
        <w:outlineLvl w:val="3"/>
        <w:rPr>
          <w:rFonts w:hint="default" w:ascii="宋体" w:hAnsi="宋体" w:eastAsia="宋体" w:cs="宋体"/>
          <w:sz w:val="21"/>
          <w:szCs w:val="21"/>
        </w:rPr>
      </w:pPr>
      <w:r>
        <w:rPr>
          <w:rFonts w:ascii="宋体" w:hAnsi="宋体" w:eastAsia="宋体" w:cs="宋体"/>
          <w:b/>
          <w:sz w:val="21"/>
          <w:szCs w:val="21"/>
        </w:rPr>
        <w:t xml:space="preserve"> 十六、合同其他条款</w:t>
      </w:r>
      <w:r>
        <w:rPr>
          <w:rFonts w:ascii="宋体" w:hAnsi="宋体" w:eastAsia="宋体" w:cs="宋体"/>
          <w:sz w:val="21"/>
          <w:szCs w:val="21"/>
        </w:rPr>
        <w:br w:type="textWrapping"/>
      </w:r>
    </w:p>
    <w:p w14:paraId="474A3DB2">
      <w:pPr>
        <w:pStyle w:val="19"/>
        <w:outlineLvl w:val="3"/>
        <w:rPr>
          <w:rFonts w:hint="default" w:ascii="宋体" w:hAnsi="宋体" w:eastAsia="宋体" w:cs="宋体"/>
          <w:sz w:val="21"/>
          <w:szCs w:val="21"/>
        </w:rPr>
      </w:pPr>
      <w:r>
        <w:rPr>
          <w:rFonts w:ascii="宋体" w:hAnsi="宋体" w:eastAsia="宋体" w:cs="宋体"/>
          <w:b/>
          <w:sz w:val="21"/>
          <w:szCs w:val="21"/>
        </w:rPr>
        <w:t xml:space="preserve"> 十七、其他约定</w:t>
      </w:r>
    </w:p>
    <w:p w14:paraId="45F0F4DC">
      <w:pPr>
        <w:pStyle w:val="19"/>
        <w:rPr>
          <w:rFonts w:hint="default" w:ascii="宋体" w:hAnsi="宋体" w:eastAsia="宋体" w:cs="宋体"/>
          <w:sz w:val="21"/>
          <w:szCs w:val="21"/>
        </w:rPr>
      </w:pPr>
      <w:r>
        <w:rPr>
          <w:rFonts w:ascii="宋体" w:hAnsi="宋体" w:eastAsia="宋体" w:cs="宋体"/>
          <w:sz w:val="21"/>
          <w:szCs w:val="21"/>
        </w:rPr>
        <w:t>17.1合同文件与本合同具有同等法律效力。</w:t>
      </w:r>
    </w:p>
    <w:p w14:paraId="6BA0AD73">
      <w:pPr>
        <w:pStyle w:val="19"/>
        <w:rPr>
          <w:rFonts w:hint="default" w:ascii="宋体" w:hAnsi="宋体" w:eastAsia="宋体" w:cs="宋体"/>
          <w:sz w:val="21"/>
          <w:szCs w:val="21"/>
        </w:rPr>
      </w:pPr>
      <w:r>
        <w:rPr>
          <w:rFonts w:ascii="宋体" w:hAnsi="宋体" w:eastAsia="宋体" w:cs="宋体"/>
          <w:sz w:val="21"/>
          <w:szCs w:val="21"/>
        </w:rPr>
        <w:t>17.2合同生效：合同经双方法定代表人或委托代理人签字并加盖单位公章后生效。</w:t>
      </w:r>
    </w:p>
    <w:p w14:paraId="6F9EA707">
      <w:pPr>
        <w:pStyle w:val="19"/>
        <w:rPr>
          <w:rFonts w:hint="default" w:ascii="宋体" w:hAnsi="宋体" w:eastAsia="宋体" w:cs="宋体"/>
          <w:sz w:val="21"/>
          <w:szCs w:val="21"/>
        </w:rPr>
      </w:pPr>
      <w:r>
        <w:rPr>
          <w:rFonts w:ascii="宋体" w:hAnsi="宋体" w:eastAsia="宋体" w:cs="宋体"/>
          <w:sz w:val="21"/>
          <w:szCs w:val="21"/>
        </w:rPr>
        <w:t>17.3本合同未尽事宜，遵照《中华人民共和国民法典》有关条文执行。</w:t>
      </w:r>
    </w:p>
    <w:p w14:paraId="62968E22">
      <w:pPr>
        <w:pStyle w:val="19"/>
        <w:rPr>
          <w:rFonts w:hint="default" w:ascii="宋体" w:hAnsi="宋体" w:eastAsia="宋体" w:cs="宋体"/>
          <w:sz w:val="21"/>
          <w:szCs w:val="21"/>
        </w:rPr>
      </w:pPr>
      <w:r>
        <w:rPr>
          <w:rFonts w:ascii="宋体" w:hAnsi="宋体" w:eastAsia="宋体" w:cs="宋体"/>
          <w:sz w:val="21"/>
          <w:szCs w:val="21"/>
        </w:rPr>
        <w:t>17.4本合同正本一式_______份，具有同等法律效力，甲方、乙方各执_______份；副本_______份，_______</w:t>
      </w:r>
    </w:p>
    <w:p w14:paraId="7CFA15ED">
      <w:pPr>
        <w:pStyle w:val="19"/>
        <w:rPr>
          <w:rFonts w:hint="default" w:ascii="宋体" w:hAnsi="宋体" w:eastAsia="宋体" w:cs="宋体"/>
          <w:sz w:val="21"/>
          <w:szCs w:val="21"/>
        </w:rPr>
      </w:pPr>
      <w:r>
        <w:rPr>
          <w:rFonts w:ascii="宋体" w:hAnsi="宋体" w:eastAsia="宋体" w:cs="宋体"/>
          <w:sz w:val="21"/>
          <w:szCs w:val="21"/>
        </w:rPr>
        <w:t>17.5本合同已用于政府采购合同融资，为本项目提供合同融资的金融机构为：_______，甲方应及时将资金支付到本合同乙方账号。</w:t>
      </w:r>
    </w:p>
    <w:p w14:paraId="5C4A4D98">
      <w:pPr>
        <w:pStyle w:val="19"/>
        <w:rPr>
          <w:rFonts w:hint="default" w:ascii="宋体" w:hAnsi="宋体" w:eastAsia="宋体" w:cs="宋体"/>
          <w:sz w:val="21"/>
          <w:szCs w:val="21"/>
        </w:rPr>
      </w:pPr>
      <w:r>
        <w:rPr>
          <w:rFonts w:ascii="宋体" w:hAnsi="宋体" w:eastAsia="宋体" w:cs="宋体"/>
          <w:sz w:val="21"/>
          <w:szCs w:val="21"/>
        </w:rPr>
        <w:t>中标（成交）供应商应于采购合同签订之日起_______内，向发放政采贷的金融机构提交政府采购中标（成交）通知书和政府采购合同，贷款金额以政府采购合同金额为限。</w:t>
      </w:r>
    </w:p>
    <w:p w14:paraId="03649984">
      <w:pPr>
        <w:pStyle w:val="19"/>
        <w:rPr>
          <w:rFonts w:hint="default" w:ascii="宋体" w:hAnsi="宋体" w:eastAsia="宋体" w:cs="宋体"/>
          <w:sz w:val="21"/>
          <w:szCs w:val="21"/>
        </w:rPr>
      </w:pPr>
      <w:r>
        <w:rPr>
          <w:rFonts w:ascii="宋体" w:hAnsi="宋体" w:eastAsia="宋体" w:cs="宋体"/>
          <w:sz w:val="21"/>
          <w:szCs w:val="21"/>
        </w:rPr>
        <w:t>17.6其他</w:t>
      </w:r>
    </w:p>
    <w:p w14:paraId="6F9602FF">
      <w:pPr>
        <w:pStyle w:val="19"/>
        <w:outlineLvl w:val="3"/>
        <w:rPr>
          <w:rFonts w:hint="default" w:ascii="宋体" w:hAnsi="宋体" w:eastAsia="宋体" w:cs="宋体"/>
          <w:sz w:val="21"/>
          <w:szCs w:val="21"/>
        </w:rPr>
      </w:pPr>
      <w:r>
        <w:rPr>
          <w:rFonts w:ascii="宋体" w:hAnsi="宋体" w:eastAsia="宋体" w:cs="宋体"/>
          <w:b/>
          <w:sz w:val="21"/>
          <w:szCs w:val="21"/>
        </w:rPr>
        <w:t xml:space="preserve"> 十八、合同附件</w:t>
      </w:r>
      <w:r>
        <w:rPr>
          <w:rFonts w:ascii="宋体" w:hAnsi="宋体" w:eastAsia="宋体" w:cs="宋体"/>
          <w:sz w:val="21"/>
          <w:szCs w:val="21"/>
        </w:rPr>
        <w:br w:type="textWrapping"/>
      </w:r>
      <w:r>
        <w:rPr>
          <w:rFonts w:ascii="宋体" w:hAnsi="宋体" w:eastAsia="宋体" w:cs="宋体"/>
          <w:sz w:val="21"/>
          <w:szCs w:val="21"/>
        </w:rPr>
        <w:br w:type="textWrapping"/>
      </w:r>
    </w:p>
    <w:p w14:paraId="613BA9B6">
      <w:pPr>
        <w:pStyle w:val="19"/>
        <w:rPr>
          <w:rFonts w:hint="default" w:ascii="宋体" w:hAnsi="宋体" w:eastAsia="宋体" w:cs="宋体"/>
          <w:sz w:val="21"/>
          <w:szCs w:val="21"/>
        </w:rPr>
      </w:pPr>
      <w:r>
        <w:rPr>
          <w:rFonts w:ascii="宋体" w:hAnsi="宋体" w:eastAsia="宋体" w:cs="宋体"/>
          <w:sz w:val="21"/>
          <w:szCs w:val="21"/>
        </w:rPr>
        <w:t xml:space="preserve"> 甲方（采购人）：</w:t>
      </w:r>
    </w:p>
    <w:p w14:paraId="0C52C68E">
      <w:pPr>
        <w:pStyle w:val="19"/>
        <w:rPr>
          <w:rFonts w:hint="default" w:ascii="宋体" w:hAnsi="宋体" w:eastAsia="宋体" w:cs="宋体"/>
          <w:sz w:val="21"/>
          <w:szCs w:val="21"/>
        </w:rPr>
      </w:pPr>
      <w:r>
        <w:rPr>
          <w:rFonts w:ascii="宋体" w:hAnsi="宋体" w:eastAsia="宋体" w:cs="宋体"/>
          <w:sz w:val="21"/>
          <w:szCs w:val="21"/>
        </w:rPr>
        <w:t xml:space="preserve"> 法定（授权）代表人：</w:t>
      </w:r>
    </w:p>
    <w:p w14:paraId="2A220F14">
      <w:pPr>
        <w:pStyle w:val="19"/>
        <w:rPr>
          <w:rFonts w:hint="default" w:ascii="宋体" w:hAnsi="宋体" w:eastAsia="宋体" w:cs="宋体"/>
          <w:sz w:val="21"/>
          <w:szCs w:val="21"/>
        </w:rPr>
      </w:pPr>
      <w:r>
        <w:rPr>
          <w:rFonts w:ascii="宋体" w:hAnsi="宋体" w:eastAsia="宋体" w:cs="宋体"/>
          <w:sz w:val="21"/>
          <w:szCs w:val="21"/>
        </w:rPr>
        <w:t xml:space="preserve"> 纳税人识别号：</w:t>
      </w:r>
    </w:p>
    <w:p w14:paraId="7A006C26">
      <w:pPr>
        <w:pStyle w:val="19"/>
        <w:rPr>
          <w:rFonts w:hint="default" w:ascii="宋体" w:hAnsi="宋体" w:eastAsia="宋体" w:cs="宋体"/>
          <w:sz w:val="21"/>
          <w:szCs w:val="21"/>
        </w:rPr>
      </w:pPr>
      <w:r>
        <w:rPr>
          <w:rFonts w:ascii="宋体" w:hAnsi="宋体" w:eastAsia="宋体" w:cs="宋体"/>
          <w:sz w:val="21"/>
          <w:szCs w:val="21"/>
        </w:rPr>
        <w:t xml:space="preserve"> 开户银行：</w:t>
      </w:r>
    </w:p>
    <w:p w14:paraId="7F674450">
      <w:pPr>
        <w:pStyle w:val="19"/>
        <w:rPr>
          <w:rFonts w:hint="default" w:ascii="宋体" w:hAnsi="宋体" w:eastAsia="宋体" w:cs="宋体"/>
          <w:sz w:val="21"/>
          <w:szCs w:val="21"/>
        </w:rPr>
      </w:pPr>
      <w:r>
        <w:rPr>
          <w:rFonts w:ascii="宋体" w:hAnsi="宋体" w:eastAsia="宋体" w:cs="宋体"/>
          <w:sz w:val="21"/>
          <w:szCs w:val="21"/>
        </w:rPr>
        <w:t xml:space="preserve"> 账号：</w:t>
      </w:r>
    </w:p>
    <w:p w14:paraId="4353F505">
      <w:pPr>
        <w:pStyle w:val="19"/>
        <w:rPr>
          <w:rFonts w:hint="default" w:ascii="宋体" w:hAnsi="宋体" w:eastAsia="宋体" w:cs="宋体"/>
          <w:sz w:val="21"/>
          <w:szCs w:val="21"/>
        </w:rPr>
      </w:pPr>
      <w:r>
        <w:rPr>
          <w:rFonts w:ascii="宋体" w:hAnsi="宋体" w:eastAsia="宋体" w:cs="宋体"/>
          <w:sz w:val="21"/>
          <w:szCs w:val="21"/>
        </w:rPr>
        <w:t xml:space="preserve"> 乙方（成交或成交供应商）：</w:t>
      </w:r>
    </w:p>
    <w:p w14:paraId="2D37E037">
      <w:pPr>
        <w:pStyle w:val="19"/>
        <w:rPr>
          <w:rFonts w:hint="default" w:ascii="宋体" w:hAnsi="宋体" w:eastAsia="宋体" w:cs="宋体"/>
          <w:sz w:val="21"/>
          <w:szCs w:val="21"/>
        </w:rPr>
      </w:pPr>
      <w:r>
        <w:rPr>
          <w:rFonts w:ascii="宋体" w:hAnsi="宋体" w:eastAsia="宋体" w:cs="宋体"/>
          <w:sz w:val="21"/>
          <w:szCs w:val="21"/>
        </w:rPr>
        <w:t xml:space="preserve"> 法定（授权）代表人：</w:t>
      </w:r>
    </w:p>
    <w:p w14:paraId="5B4F0065">
      <w:pPr>
        <w:pStyle w:val="19"/>
        <w:rPr>
          <w:rFonts w:hint="default" w:ascii="宋体" w:hAnsi="宋体" w:eastAsia="宋体" w:cs="宋体"/>
          <w:sz w:val="21"/>
          <w:szCs w:val="21"/>
        </w:rPr>
      </w:pPr>
      <w:r>
        <w:rPr>
          <w:rFonts w:ascii="宋体" w:hAnsi="宋体" w:eastAsia="宋体" w:cs="宋体"/>
          <w:sz w:val="21"/>
          <w:szCs w:val="21"/>
        </w:rPr>
        <w:t xml:space="preserve"> 纳税人识别号：</w:t>
      </w:r>
    </w:p>
    <w:p w14:paraId="7DA338F8">
      <w:pPr>
        <w:pStyle w:val="19"/>
        <w:rPr>
          <w:rFonts w:hint="default" w:ascii="宋体" w:hAnsi="宋体" w:eastAsia="宋体" w:cs="宋体"/>
          <w:sz w:val="21"/>
          <w:szCs w:val="21"/>
        </w:rPr>
      </w:pPr>
      <w:r>
        <w:rPr>
          <w:rFonts w:ascii="宋体" w:hAnsi="宋体" w:eastAsia="宋体" w:cs="宋体"/>
          <w:sz w:val="21"/>
          <w:szCs w:val="21"/>
        </w:rPr>
        <w:t xml:space="preserve"> 开户银行：</w:t>
      </w:r>
    </w:p>
    <w:p w14:paraId="3652B098">
      <w:pPr>
        <w:pStyle w:val="19"/>
        <w:rPr>
          <w:rFonts w:hint="default" w:ascii="宋体" w:hAnsi="宋体" w:eastAsia="宋体" w:cs="宋体"/>
          <w:sz w:val="21"/>
          <w:szCs w:val="21"/>
        </w:rPr>
      </w:pPr>
      <w:r>
        <w:rPr>
          <w:rFonts w:ascii="宋体" w:hAnsi="宋体" w:eastAsia="宋体" w:cs="宋体"/>
          <w:sz w:val="21"/>
          <w:szCs w:val="21"/>
        </w:rPr>
        <w:t xml:space="preserve"> 账号：</w:t>
      </w:r>
    </w:p>
    <w:p w14:paraId="7F592CEC">
      <w:pPr>
        <w:pStyle w:val="19"/>
        <w:rPr>
          <w:rFonts w:hint="default" w:ascii="宋体" w:hAnsi="宋体" w:eastAsia="宋体" w:cs="宋体"/>
          <w:sz w:val="21"/>
          <w:szCs w:val="21"/>
        </w:rPr>
      </w:pPr>
      <w:r>
        <w:rPr>
          <w:rFonts w:ascii="宋体" w:hAnsi="宋体" w:eastAsia="宋体" w:cs="宋体"/>
          <w:sz w:val="21"/>
          <w:szCs w:val="21"/>
        </w:rPr>
        <w:t>签订地点：_____________</w:t>
      </w:r>
    </w:p>
    <w:p w14:paraId="45874BBD">
      <w:pPr>
        <w:pStyle w:val="19"/>
        <w:rPr>
          <w:rFonts w:hint="default" w:ascii="宋体" w:hAnsi="宋体" w:eastAsia="宋体" w:cs="宋体"/>
          <w:sz w:val="21"/>
          <w:szCs w:val="21"/>
        </w:rPr>
      </w:pPr>
      <w:r>
        <w:rPr>
          <w:rFonts w:ascii="宋体" w:hAnsi="宋体" w:eastAsia="宋体" w:cs="宋体"/>
          <w:sz w:val="21"/>
          <w:szCs w:val="21"/>
        </w:rPr>
        <w:t>签订日期：____年___月___日</w:t>
      </w:r>
    </w:p>
    <w:p w14:paraId="23561F06">
      <w:pPr>
        <w:pStyle w:val="19"/>
        <w:rPr>
          <w:rFonts w:hint="default"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br w:type="textWrapping"/>
      </w:r>
      <w:r>
        <w:rPr>
          <w:rFonts w:ascii="宋体" w:hAnsi="宋体" w:eastAsia="宋体" w:cs="宋体"/>
          <w:sz w:val="21"/>
          <w:szCs w:val="21"/>
        </w:rPr>
        <w:br w:type="page"/>
      </w:r>
    </w:p>
    <w:p w14:paraId="7478B587">
      <w:pPr>
        <w:pStyle w:val="19"/>
        <w:jc w:val="center"/>
        <w:outlineLvl w:val="1"/>
        <w:rPr>
          <w:rFonts w:ascii="宋体" w:hAnsi="宋体" w:eastAsia="宋体" w:cs="宋体"/>
          <w:b/>
          <w:sz w:val="21"/>
          <w:szCs w:val="21"/>
        </w:rPr>
      </w:pPr>
    </w:p>
    <w:p w14:paraId="7F1F00A4">
      <w:pPr>
        <w:pStyle w:val="1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DE4642A">
      <w:pPr>
        <w:pStyle w:val="19"/>
        <w:jc w:val="center"/>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第五章 首次响应文件格式</w:t>
      </w:r>
    </w:p>
    <w:p w14:paraId="1BCADB0F">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编制说明</w:t>
      </w:r>
    </w:p>
    <w:p w14:paraId="0E104DF8">
      <w:pPr>
        <w:pStyle w:val="19"/>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0650D295">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5F5B77BF">
      <w:pPr>
        <w:pStyle w:val="19"/>
        <w:jc w:val="center"/>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福建省政府采购项目竞争性谈判</w:t>
      </w:r>
    </w:p>
    <w:p w14:paraId="22C2E2C9">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响应文件</w:t>
      </w:r>
    </w:p>
    <w:p w14:paraId="5BB6F87A">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（首次）</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6C4C3BEB">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项目名称：</w:t>
      </w:r>
    </w:p>
    <w:p w14:paraId="58ED5FE1">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项目编号：</w:t>
      </w:r>
    </w:p>
    <w:p w14:paraId="0B97B679">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采购包:</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5EC8F848">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供应商名称：</w:t>
      </w:r>
    </w:p>
    <w:p w14:paraId="7319A9C0">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日 期：</w:t>
      </w:r>
    </w:p>
    <w:p w14:paraId="525A38EF">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06BFD3DF">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目录</w:t>
      </w:r>
    </w:p>
    <w:p w14:paraId="4D071F5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附件1：谈判响应声明</w:t>
      </w:r>
    </w:p>
    <w:p w14:paraId="0F41A26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附件2：开标（报价）一览表（含投标（响应）报价明细表）</w:t>
      </w:r>
    </w:p>
    <w:p w14:paraId="7044E52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附件3：资格证明文件</w:t>
      </w:r>
    </w:p>
    <w:p w14:paraId="11FDF8C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附件4：谈判保证金凭证</w:t>
      </w:r>
    </w:p>
    <w:p w14:paraId="726B3BF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附件5：技术、服务和商务响应表</w:t>
      </w:r>
    </w:p>
    <w:p w14:paraId="79B52B5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附件6：相关技术、商务、服务响应承诺及资料</w:t>
      </w:r>
    </w:p>
    <w:p w14:paraId="478E8DA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附件7：供应商提交符合政府采购政策的证明材料</w:t>
      </w:r>
    </w:p>
    <w:p w14:paraId="4473630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附件8：要求作为响应文件组成部分的其他内容（若有）</w:t>
      </w:r>
    </w:p>
    <w:p w14:paraId="0FFBA190">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01ECBB9C">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附件1 谈判响应声明</w:t>
      </w:r>
    </w:p>
    <w:p w14:paraId="0508163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致：(采购人或采购代理机构)</w:t>
      </w:r>
    </w:p>
    <w:p w14:paraId="14D7C69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1.根据贵方为 项目</w:t>
      </w:r>
      <w:r>
        <w:rPr>
          <w:rFonts w:hint="eastAsia" w:ascii="宋体" w:hAnsi="宋体" w:eastAsia="宋体" w:cs="宋体"/>
          <w:color w:val="000000" w:themeColor="text1"/>
          <w:sz w:val="21"/>
          <w:szCs w:val="21"/>
          <w:u w:val="single"/>
          <w14:textFill>
            <w14:solidFill>
              <w14:schemeClr w14:val="tx1"/>
            </w14:solidFill>
          </w14:textFill>
        </w:rPr>
        <w:t>（项目编号）</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（项目名称） </w:t>
      </w:r>
      <w:r>
        <w:rPr>
          <w:rFonts w:hint="eastAsia" w:ascii="宋体" w:hAnsi="宋体" w:eastAsia="宋体" w:cs="宋体"/>
          <w:color w:val="000000" w:themeColor="text1"/>
          <w:sz w:val="21"/>
          <w:szCs w:val="21"/>
          <w14:textFill>
            <w14:solidFill>
              <w14:schemeClr w14:val="tx1"/>
            </w14:solidFill>
          </w14:textFill>
        </w:rPr>
        <w:t>的采购公告（或采购邀请书），我方签字代表</w:t>
      </w:r>
      <w:r>
        <w:rPr>
          <w:rFonts w:hint="eastAsia" w:ascii="宋体" w:hAnsi="宋体" w:eastAsia="宋体" w:cs="宋体"/>
          <w:color w:val="000000" w:themeColor="text1"/>
          <w:sz w:val="21"/>
          <w:szCs w:val="21"/>
          <w:u w:val="single"/>
          <w14:textFill>
            <w14:solidFill>
              <w14:schemeClr w14:val="tx1"/>
            </w14:solidFill>
          </w14:textFill>
        </w:rPr>
        <w:t xml:space="preserve"> （全名、职务）</w:t>
      </w:r>
      <w:r>
        <w:rPr>
          <w:rFonts w:hint="eastAsia" w:ascii="宋体" w:hAnsi="宋体" w:eastAsia="宋体" w:cs="宋体"/>
          <w:color w:val="000000" w:themeColor="text1"/>
          <w:sz w:val="21"/>
          <w:szCs w:val="21"/>
          <w14:textFill>
            <w14:solidFill>
              <w14:schemeClr w14:val="tx1"/>
            </w14:solidFill>
          </w14:textFill>
        </w:rPr>
        <w:t>经正式授权并代表的供应商</w:t>
      </w:r>
      <w:r>
        <w:rPr>
          <w:rFonts w:hint="eastAsia" w:ascii="宋体" w:hAnsi="宋体" w:eastAsia="宋体" w:cs="宋体"/>
          <w:color w:val="000000" w:themeColor="text1"/>
          <w:sz w:val="21"/>
          <w:szCs w:val="21"/>
          <w:u w:val="single"/>
          <w14:textFill>
            <w14:solidFill>
              <w14:schemeClr w14:val="tx1"/>
            </w14:solidFill>
          </w14:textFill>
        </w:rPr>
        <w:t>（供应商名称、地址）</w:t>
      </w:r>
      <w:r>
        <w:rPr>
          <w:rFonts w:hint="eastAsia" w:ascii="宋体" w:hAnsi="宋体" w:eastAsia="宋体" w:cs="宋体"/>
          <w:color w:val="000000" w:themeColor="text1"/>
          <w:sz w:val="21"/>
          <w:szCs w:val="21"/>
          <w14:textFill>
            <w14:solidFill>
              <w14:schemeClr w14:val="tx1"/>
            </w14:solidFill>
          </w14:textFill>
        </w:rPr>
        <w:t>提交包含下述内容的首次响应纸质文件正本</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套，副本</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套及电子文档</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套。</w:t>
      </w:r>
    </w:p>
    <w:p w14:paraId="1A5AA1F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（1）谈判响应声明</w:t>
      </w:r>
    </w:p>
    <w:p w14:paraId="3E28DCC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（2）开标（报价）一览表（含投标（响应）报价明细表）</w:t>
      </w:r>
    </w:p>
    <w:p w14:paraId="7AFA777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（3）资格证明文件</w:t>
      </w:r>
    </w:p>
    <w:p w14:paraId="36693A6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（4）谈判保证金凭证</w:t>
      </w:r>
    </w:p>
    <w:p w14:paraId="113D950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（5）技术、服务和商务响应表</w:t>
      </w:r>
    </w:p>
    <w:p w14:paraId="0C407E1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（6）相关技术、商务、服务响应承诺及资料</w:t>
      </w:r>
    </w:p>
    <w:p w14:paraId="748DC8F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（7）供应商提交符合政府采购政策的证明材料</w:t>
      </w:r>
    </w:p>
    <w:p w14:paraId="66AB5EB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（8）按照谈判文件规定，要求作为响应文件组成部分的其他内容（若有）</w:t>
      </w:r>
    </w:p>
    <w:p w14:paraId="019B400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2.据此函，我方宣布响应承诺如下：</w:t>
      </w:r>
    </w:p>
    <w:p w14:paraId="6EFBB04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1430D85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35D4216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629DF74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398660E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2.5我方愿意向贵方提供任何与本项目谈判采购有关的数据或资料。若贵方需要，我方愿意提供我方作出的一切承诺的证明材料。</w:t>
      </w:r>
    </w:p>
    <w:p w14:paraId="00C184B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66F853A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2.7我方承诺遵守《中华人民共和国劳动合同法》有关规定和《中华人民共和国妇女权益保障法 》中关于“劳动和社会保障权益”的有关要求。</w:t>
      </w:r>
    </w:p>
    <w:p w14:paraId="2E5F2F2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2.8我方承诺响应文件所提供的全部资料真实可靠，并接受谈判小组、采购人、采购代理机构、监管部门进一步审查其中任何资料真实性的要求。</w:t>
      </w:r>
    </w:p>
    <w:p w14:paraId="301CBEE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通信地址:</w:t>
      </w:r>
    </w:p>
    <w:p w14:paraId="18CE564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邮编：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传真号：</w:t>
      </w:r>
    </w:p>
    <w:p w14:paraId="470DB07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联系电话（固定电话和移动电话）：</w:t>
      </w:r>
    </w:p>
    <w:p w14:paraId="016B50F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691EA22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供应商代表电子信箱：</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091B8C4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日期：年月日</w:t>
      </w:r>
    </w:p>
    <w:p w14:paraId="6ECDB85A">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
          <w:color w:val="000000" w:themeColor="text1"/>
          <w:sz w:val="21"/>
          <w:szCs w:val="21"/>
          <w14:textFill>
            <w14:solidFill>
              <w14:schemeClr w14:val="tx1"/>
            </w14:solidFill>
          </w14:textFill>
        </w:rPr>
        <w:t>开标（报价）一览表</w:t>
      </w:r>
    </w:p>
    <w:p w14:paraId="22C25A2B">
      <w:pPr>
        <w:pStyle w:val="19"/>
        <w:jc w:val="left"/>
        <w:outlineLvl w:val="0"/>
        <w:rPr>
          <w:rFonts w:hint="eastAsia" w:ascii="宋体" w:hAnsi="宋体" w:eastAsia="宋体" w:cs="宋体"/>
          <w:b w:val="0"/>
          <w:bCs/>
          <w:color w:val="000000" w:themeColor="text1"/>
          <w:sz w:val="21"/>
          <w:szCs w:val="21"/>
          <w14:textFill>
            <w14:solidFill>
              <w14:schemeClr w14:val="tx1"/>
            </w14:solidFill>
          </w14:textFill>
        </w:rPr>
      </w:pPr>
    </w:p>
    <w:p w14:paraId="01CB8105">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项目编号：YFCG20250</w:t>
      </w:r>
      <w:r>
        <w:rPr>
          <w:rFonts w:hint="eastAsia" w:ascii="宋体" w:hAnsi="宋体" w:eastAsia="宋体" w:cs="宋体"/>
          <w:b w:val="0"/>
          <w:bCs/>
          <w:color w:val="000000" w:themeColor="text1"/>
          <w:sz w:val="21"/>
          <w:szCs w:val="21"/>
          <w:lang w:val="en-US" w:eastAsia="zh-CN"/>
          <w14:textFill>
            <w14:solidFill>
              <w14:schemeClr w14:val="tx1"/>
            </w14:solidFill>
          </w14:textFill>
        </w:rPr>
        <w:t>8125</w:t>
      </w:r>
    </w:p>
    <w:p w14:paraId="61A016BE">
      <w:pPr>
        <w:pStyle w:val="19"/>
        <w:jc w:val="left"/>
        <w:outlineLvl w:val="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项目名称：</w:t>
      </w:r>
      <w:r>
        <w:rPr>
          <w:rFonts w:hint="eastAsia" w:ascii="宋体" w:hAnsi="宋体" w:eastAsia="宋体" w:cs="宋体"/>
          <w:color w:val="000000" w:themeColor="text1"/>
          <w:sz w:val="21"/>
          <w:szCs w:val="21"/>
          <w:lang w:val="en-US" w:eastAsia="zh-CN"/>
          <w14:textFill>
            <w14:solidFill>
              <w14:schemeClr w14:val="tx1"/>
            </w14:solidFill>
          </w14:textFill>
        </w:rPr>
        <w:t>泉州海外交通史博物馆更新提质与再生专题研究采购项目</w:t>
      </w:r>
    </w:p>
    <w:p w14:paraId="003FB887">
      <w:pPr>
        <w:pStyle w:val="19"/>
        <w:jc w:val="left"/>
        <w:outlineLvl w:val="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采购包：</w:t>
      </w:r>
      <w:r>
        <w:rPr>
          <w:rFonts w:hint="eastAsia" w:ascii="宋体" w:hAnsi="宋体" w:eastAsia="宋体" w:cs="宋体"/>
          <w:color w:val="000000" w:themeColor="text1"/>
          <w:sz w:val="21"/>
          <w:szCs w:val="21"/>
          <w:lang w:val="en-US" w:eastAsia="zh-CN"/>
          <w14:textFill>
            <w14:solidFill>
              <w14:schemeClr w14:val="tx1"/>
            </w14:solidFill>
          </w14:textFill>
        </w:rPr>
        <w:t>泉州海外交通史博物馆更新提质与再生专题研究采购项目</w:t>
      </w:r>
    </w:p>
    <w:p w14:paraId="21B634E9">
      <w:pPr>
        <w:pStyle w:val="19"/>
        <w:jc w:val="left"/>
        <w:outlineLvl w:val="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投标人名称：</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3588"/>
        <w:gridCol w:w="1700"/>
        <w:gridCol w:w="1950"/>
        <w:gridCol w:w="1747"/>
      </w:tblGrid>
      <w:tr w14:paraId="1F28B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7" w:hRule="atLeast"/>
        </w:trPr>
        <w:tc>
          <w:tcPr>
            <w:tcW w:w="787" w:type="dxa"/>
            <w:vAlign w:val="center"/>
          </w:tcPr>
          <w:p w14:paraId="67D82FBD">
            <w:pPr>
              <w:pStyle w:val="19"/>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3588" w:type="dxa"/>
            <w:vAlign w:val="center"/>
          </w:tcPr>
          <w:p w14:paraId="1E80641E">
            <w:pPr>
              <w:pStyle w:val="19"/>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报价内容</w:t>
            </w:r>
          </w:p>
        </w:tc>
        <w:tc>
          <w:tcPr>
            <w:tcW w:w="1700" w:type="dxa"/>
            <w:vAlign w:val="center"/>
          </w:tcPr>
          <w:p w14:paraId="51237A1E">
            <w:pPr>
              <w:pStyle w:val="19"/>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最高限价</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元</w:t>
            </w: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1950" w:type="dxa"/>
            <w:vAlign w:val="center"/>
          </w:tcPr>
          <w:p w14:paraId="7034D166">
            <w:pPr>
              <w:pStyle w:val="19"/>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响应报价</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元）</w:t>
            </w:r>
          </w:p>
        </w:tc>
        <w:tc>
          <w:tcPr>
            <w:tcW w:w="1747" w:type="dxa"/>
            <w:vAlign w:val="center"/>
          </w:tcPr>
          <w:p w14:paraId="4D7B4E7E">
            <w:pPr>
              <w:pStyle w:val="19"/>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价款形式</w:t>
            </w:r>
          </w:p>
        </w:tc>
      </w:tr>
      <w:tr w14:paraId="1F195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2" w:hRule="atLeast"/>
        </w:trPr>
        <w:tc>
          <w:tcPr>
            <w:tcW w:w="787" w:type="dxa"/>
            <w:vAlign w:val="center"/>
          </w:tcPr>
          <w:p w14:paraId="3269E22E">
            <w:pPr>
              <w:pStyle w:val="19"/>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p>
        </w:tc>
        <w:tc>
          <w:tcPr>
            <w:tcW w:w="3588" w:type="dxa"/>
            <w:vAlign w:val="center"/>
          </w:tcPr>
          <w:p w14:paraId="4F63F035">
            <w:pPr>
              <w:pStyle w:val="19"/>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泉州海外交通史博物馆更新提质与再生专题研究采购项目</w:t>
            </w:r>
          </w:p>
        </w:tc>
        <w:tc>
          <w:tcPr>
            <w:tcW w:w="1700" w:type="dxa"/>
            <w:vAlign w:val="center"/>
          </w:tcPr>
          <w:p w14:paraId="1F424B29">
            <w:pPr>
              <w:pStyle w:val="19"/>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460,000.00</w:t>
            </w:r>
          </w:p>
        </w:tc>
        <w:tc>
          <w:tcPr>
            <w:tcW w:w="1950" w:type="dxa"/>
            <w:vAlign w:val="center"/>
          </w:tcPr>
          <w:p w14:paraId="0E0549F1">
            <w:pPr>
              <w:pStyle w:val="19"/>
              <w:jc w:val="center"/>
              <w:rPr>
                <w:rFonts w:hint="eastAsia" w:ascii="宋体" w:hAnsi="宋体" w:eastAsia="宋体" w:cs="宋体"/>
                <w:color w:val="000000" w:themeColor="text1"/>
                <w:sz w:val="21"/>
                <w:szCs w:val="21"/>
                <w14:textFill>
                  <w14:solidFill>
                    <w14:schemeClr w14:val="tx1"/>
                  </w14:solidFill>
                </w14:textFill>
              </w:rPr>
            </w:pPr>
          </w:p>
        </w:tc>
        <w:tc>
          <w:tcPr>
            <w:tcW w:w="1747" w:type="dxa"/>
            <w:vAlign w:val="center"/>
          </w:tcPr>
          <w:p w14:paraId="15E7E4E2">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tc>
      </w:tr>
    </w:tbl>
    <w:p w14:paraId="2C624463">
      <w:pPr>
        <w:pStyle w:val="19"/>
        <w:jc w:val="left"/>
        <w:rPr>
          <w:rFonts w:hint="eastAsia" w:ascii="宋体" w:hAnsi="宋体" w:eastAsia="宋体" w:cs="宋体"/>
          <w:color w:val="000000" w:themeColor="text1"/>
          <w:sz w:val="21"/>
          <w:szCs w:val="21"/>
          <w14:textFill>
            <w14:solidFill>
              <w14:schemeClr w14:val="tx1"/>
            </w14:solidFill>
          </w14:textFill>
        </w:rPr>
      </w:pPr>
    </w:p>
    <w:p w14:paraId="03B1053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备注：无</w:t>
      </w:r>
    </w:p>
    <w:p w14:paraId="3401DE4B">
      <w:pPr>
        <w:pStyle w:val="19"/>
        <w:keepNext w:val="0"/>
        <w:keepLines w:val="0"/>
        <w:pageBreakBefore w:val="0"/>
        <w:kinsoku/>
        <w:wordWrap/>
        <w:overflowPunct/>
        <w:topLinePunct w:val="0"/>
        <w:autoSpaceDE/>
        <w:autoSpaceDN/>
        <w:bidi w:val="0"/>
        <w:spacing w:line="360" w:lineRule="auto"/>
        <w:ind w:firstLine="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供应商代表：</w:t>
      </w:r>
      <w:r>
        <w:rPr>
          <w:rFonts w:hint="eastAsia" w:ascii="宋体" w:hAnsi="宋体" w:eastAsia="宋体" w:cs="宋体"/>
          <w:b w:val="0"/>
          <w:bCs/>
          <w:color w:val="auto"/>
          <w:sz w:val="21"/>
          <w:szCs w:val="21"/>
          <w:highlight w:val="none"/>
          <w:u w:val="single"/>
        </w:rPr>
        <w:t>（签字）</w:t>
      </w:r>
    </w:p>
    <w:p w14:paraId="6168AFBB">
      <w:pPr>
        <w:pStyle w:val="19"/>
        <w:keepNext w:val="0"/>
        <w:keepLines w:val="0"/>
        <w:pageBreakBefore w:val="0"/>
        <w:kinsoku/>
        <w:wordWrap/>
        <w:overflowPunct/>
        <w:topLinePunct w:val="0"/>
        <w:autoSpaceDE/>
        <w:autoSpaceDN/>
        <w:bidi w:val="0"/>
        <w:spacing w:line="360" w:lineRule="auto"/>
        <w:ind w:firstLine="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供应商名称：</w:t>
      </w:r>
      <w:r>
        <w:rPr>
          <w:rFonts w:hint="eastAsia" w:ascii="宋体" w:hAnsi="宋体" w:eastAsia="宋体" w:cs="宋体"/>
          <w:b w:val="0"/>
          <w:bCs/>
          <w:color w:val="auto"/>
          <w:sz w:val="21"/>
          <w:szCs w:val="21"/>
          <w:highlight w:val="none"/>
          <w:u w:val="single"/>
        </w:rPr>
        <w:t>（全称并加盖公章）</w:t>
      </w:r>
    </w:p>
    <w:p w14:paraId="1A5B254F">
      <w:pPr>
        <w:pStyle w:val="19"/>
        <w:keepNext w:val="0"/>
        <w:keepLines w:val="0"/>
        <w:pageBreakBefore w:val="0"/>
        <w:kinsoku/>
        <w:wordWrap/>
        <w:overflowPunct/>
        <w:topLinePunct w:val="0"/>
        <w:autoSpaceDE/>
        <w:autoSpaceDN/>
        <w:bidi w:val="0"/>
        <w:spacing w:line="360" w:lineRule="auto"/>
        <w:ind w:firstLine="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日期：</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日</w:t>
      </w:r>
    </w:p>
    <w:p w14:paraId="4A20978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1E750DEA">
      <w:pPr>
        <w:pStyle w:val="19"/>
        <w:jc w:val="left"/>
        <w:outlineLvl w:val="0"/>
        <w:rPr>
          <w:rFonts w:hint="eastAsia" w:ascii="宋体" w:hAnsi="宋体" w:eastAsia="宋体" w:cs="宋体"/>
          <w:b/>
          <w:color w:val="000000" w:themeColor="text1"/>
          <w:sz w:val="21"/>
          <w:szCs w:val="21"/>
          <w14:textFill>
            <w14:solidFill>
              <w14:schemeClr w14:val="tx1"/>
            </w14:solidFill>
          </w14:textFill>
        </w:rPr>
      </w:pPr>
    </w:p>
    <w:p w14:paraId="7B2B567D">
      <w:pPr>
        <w:pStyle w:val="19"/>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投标（响应）报价明细表</w:t>
      </w:r>
    </w:p>
    <w:p w14:paraId="6DF6C6DF">
      <w:pPr>
        <w:pStyle w:val="19"/>
        <w:jc w:val="left"/>
        <w:rPr>
          <w:rFonts w:hint="eastAsia" w:ascii="宋体" w:hAnsi="宋体" w:eastAsia="宋体" w:cs="宋体"/>
          <w:color w:val="000000" w:themeColor="text1"/>
          <w:sz w:val="21"/>
          <w:szCs w:val="21"/>
          <w14:textFill>
            <w14:solidFill>
              <w14:schemeClr w14:val="tx1"/>
            </w14:solidFill>
          </w14:textFill>
        </w:rPr>
      </w:pPr>
    </w:p>
    <w:p w14:paraId="6D767A2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公司名称：</w:t>
      </w:r>
    </w:p>
    <w:p w14:paraId="7BB519A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包号：1</w:t>
      </w:r>
    </w:p>
    <w:p w14:paraId="09571081">
      <w:pPr>
        <w:pStyle w:val="19"/>
        <w:jc w:val="left"/>
        <w:outlineLvl w:val="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项目编号：YFCG20250</w:t>
      </w:r>
      <w:r>
        <w:rPr>
          <w:rFonts w:hint="eastAsia" w:ascii="宋体" w:hAnsi="宋体" w:eastAsia="宋体" w:cs="宋体"/>
          <w:b w:val="0"/>
          <w:bCs/>
          <w:color w:val="000000" w:themeColor="text1"/>
          <w:sz w:val="21"/>
          <w:szCs w:val="21"/>
          <w:lang w:val="en-US" w:eastAsia="zh-CN"/>
          <w14:textFill>
            <w14:solidFill>
              <w14:schemeClr w14:val="tx1"/>
            </w14:solidFill>
          </w14:textFill>
        </w:rPr>
        <w:t>8125</w:t>
      </w:r>
    </w:p>
    <w:p w14:paraId="79BA31A7">
      <w:pPr>
        <w:pStyle w:val="19"/>
        <w:jc w:val="left"/>
        <w:outlineLvl w:val="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项目名称：</w:t>
      </w:r>
      <w:r>
        <w:rPr>
          <w:rFonts w:hint="eastAsia" w:ascii="宋体" w:hAnsi="宋体" w:eastAsia="宋体" w:cs="宋体"/>
          <w:color w:val="000000" w:themeColor="text1"/>
          <w:sz w:val="21"/>
          <w:szCs w:val="21"/>
          <w:lang w:val="en-US" w:eastAsia="zh-CN"/>
          <w14:textFill>
            <w14:solidFill>
              <w14:schemeClr w14:val="tx1"/>
            </w14:solidFill>
          </w14:textFill>
        </w:rPr>
        <w:t>泉州海外交通史博物馆更新提质与再生专题研究采购项目</w:t>
      </w:r>
    </w:p>
    <w:tbl>
      <w:tblPr>
        <w:tblStyle w:val="15"/>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343"/>
        <w:gridCol w:w="5162"/>
        <w:gridCol w:w="1624"/>
      </w:tblGrid>
      <w:tr w14:paraId="2005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9" w:type="pct"/>
            <w:vAlign w:val="center"/>
          </w:tcPr>
          <w:p w14:paraId="63E03563">
            <w:pPr>
              <w:pStyle w:val="19"/>
              <w:jc w:val="center"/>
              <w:outlineLvl w:val="0"/>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序号</w:t>
            </w:r>
          </w:p>
        </w:tc>
        <w:tc>
          <w:tcPr>
            <w:tcW w:w="1170" w:type="pct"/>
            <w:vAlign w:val="center"/>
          </w:tcPr>
          <w:p w14:paraId="2EEB93D9">
            <w:pPr>
              <w:pStyle w:val="19"/>
              <w:jc w:val="center"/>
              <w:outlineLvl w:val="0"/>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分项</w:t>
            </w:r>
          </w:p>
        </w:tc>
        <w:tc>
          <w:tcPr>
            <w:tcW w:w="2578" w:type="pct"/>
            <w:vAlign w:val="center"/>
          </w:tcPr>
          <w:p w14:paraId="5B859B7F">
            <w:pPr>
              <w:pStyle w:val="19"/>
              <w:jc w:val="center"/>
              <w:outlineLvl w:val="0"/>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备注</w:t>
            </w:r>
          </w:p>
        </w:tc>
        <w:tc>
          <w:tcPr>
            <w:tcW w:w="811" w:type="pct"/>
            <w:vAlign w:val="center"/>
          </w:tcPr>
          <w:p w14:paraId="7782CA76">
            <w:pPr>
              <w:pStyle w:val="19"/>
              <w:jc w:val="center"/>
              <w:outlineLvl w:val="0"/>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报价（元）</w:t>
            </w:r>
          </w:p>
        </w:tc>
      </w:tr>
      <w:tr w14:paraId="68C2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Align w:val="center"/>
          </w:tcPr>
          <w:p w14:paraId="2FF827F6">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1170" w:type="pct"/>
            <w:vAlign w:val="center"/>
          </w:tcPr>
          <w:p w14:paraId="6655794A">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资料数据和图文影像等信息收集、处理与分析整理</w:t>
            </w:r>
          </w:p>
        </w:tc>
        <w:tc>
          <w:tcPr>
            <w:tcW w:w="2578" w:type="pct"/>
            <w:vAlign w:val="center"/>
          </w:tcPr>
          <w:p w14:paraId="5A5DE7BF">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纸质文献、电子期刊、图书等图文资料采集梳理；档案数据查询或购买等，对收集的信息资料，结合项目实际情况进行处理与分析，形成数据图表或模型等</w:t>
            </w:r>
          </w:p>
        </w:tc>
        <w:tc>
          <w:tcPr>
            <w:tcW w:w="811" w:type="pct"/>
            <w:vAlign w:val="center"/>
          </w:tcPr>
          <w:p w14:paraId="315668D9">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29E9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39" w:type="pct"/>
            <w:vAlign w:val="center"/>
          </w:tcPr>
          <w:p w14:paraId="0418151F">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p>
        </w:tc>
        <w:tc>
          <w:tcPr>
            <w:tcW w:w="1170" w:type="pct"/>
            <w:vAlign w:val="center"/>
          </w:tcPr>
          <w:p w14:paraId="387E3733">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实地考察，测量、影像采集</w:t>
            </w:r>
          </w:p>
        </w:tc>
        <w:tc>
          <w:tcPr>
            <w:tcW w:w="2578" w:type="pct"/>
            <w:vAlign w:val="center"/>
          </w:tcPr>
          <w:p w14:paraId="0C9927BC">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设施设备使用、影像整理分析等</w:t>
            </w:r>
          </w:p>
        </w:tc>
        <w:tc>
          <w:tcPr>
            <w:tcW w:w="811" w:type="pct"/>
            <w:vAlign w:val="center"/>
          </w:tcPr>
          <w:p w14:paraId="5B7EB3E7">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7DD3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9" w:type="pct"/>
            <w:vAlign w:val="center"/>
          </w:tcPr>
          <w:p w14:paraId="6EE91348">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1170" w:type="pct"/>
            <w:vAlign w:val="center"/>
          </w:tcPr>
          <w:p w14:paraId="476CDC97">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访谈或问卷调查费用</w:t>
            </w:r>
          </w:p>
        </w:tc>
        <w:tc>
          <w:tcPr>
            <w:tcW w:w="2578" w:type="pct"/>
            <w:vAlign w:val="center"/>
          </w:tcPr>
          <w:p w14:paraId="5BCFDF3A">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包括调研现场的路线安排、测绘设备租用、实景拍摄与影像采集等工作内容。所获取的第一手资料将用于空间分析、现状诊断与案例比对，并为模型建立与后续展示提供基础支撑。</w:t>
            </w:r>
          </w:p>
        </w:tc>
        <w:tc>
          <w:tcPr>
            <w:tcW w:w="811" w:type="pct"/>
            <w:vAlign w:val="center"/>
          </w:tcPr>
          <w:p w14:paraId="70E88C20">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5254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39" w:type="pct"/>
            <w:shd w:val="clear" w:color="auto" w:fill="auto"/>
            <w:vAlign w:val="center"/>
          </w:tcPr>
          <w:p w14:paraId="269F6EFF">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p>
        </w:tc>
        <w:tc>
          <w:tcPr>
            <w:tcW w:w="1170" w:type="pct"/>
            <w:shd w:val="clear" w:color="auto" w:fill="auto"/>
            <w:vAlign w:val="center"/>
          </w:tcPr>
          <w:p w14:paraId="3286F764">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专题研究报告编写</w:t>
            </w:r>
          </w:p>
        </w:tc>
        <w:tc>
          <w:tcPr>
            <w:tcW w:w="2578" w:type="pct"/>
            <w:shd w:val="clear" w:color="auto" w:fill="auto"/>
            <w:vAlign w:val="center"/>
          </w:tcPr>
          <w:p w14:paraId="2D6594E5">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811" w:type="pct"/>
            <w:shd w:val="clear" w:color="auto" w:fill="auto"/>
            <w:vAlign w:val="center"/>
          </w:tcPr>
          <w:p w14:paraId="5F166C5A">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31C4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4AACF3E7">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w:t>
            </w:r>
          </w:p>
        </w:tc>
        <w:tc>
          <w:tcPr>
            <w:tcW w:w="1170" w:type="pct"/>
            <w:shd w:val="clear" w:color="auto" w:fill="auto"/>
            <w:vAlign w:val="center"/>
          </w:tcPr>
          <w:p w14:paraId="1ABB07A3">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文化与历史研究</w:t>
            </w:r>
          </w:p>
        </w:tc>
        <w:tc>
          <w:tcPr>
            <w:tcW w:w="2578" w:type="pct"/>
            <w:shd w:val="clear" w:color="auto" w:fill="auto"/>
            <w:vAlign w:val="center"/>
          </w:tcPr>
          <w:p w14:paraId="4D33289B">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通过文献、实地、访谈等手段，梳理项目区域及相关背景的历史演变、文化特征与空间记忆。挖掘场地独特的文化基因与历史价值，为后续空间再生与展示内容提供核心文化支撑。</w:t>
            </w:r>
          </w:p>
        </w:tc>
        <w:tc>
          <w:tcPr>
            <w:tcW w:w="811" w:type="pct"/>
            <w:shd w:val="clear" w:color="auto" w:fill="auto"/>
            <w:vAlign w:val="center"/>
          </w:tcPr>
          <w:p w14:paraId="1C17E41F">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15BD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4488CDA0">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4.2</w:t>
            </w:r>
          </w:p>
        </w:tc>
        <w:tc>
          <w:tcPr>
            <w:tcW w:w="1170" w:type="pct"/>
            <w:shd w:val="clear" w:color="auto" w:fill="auto"/>
            <w:vAlign w:val="center"/>
          </w:tcPr>
          <w:p w14:paraId="249A35D8">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复合空间再生策略</w:t>
            </w:r>
          </w:p>
        </w:tc>
        <w:tc>
          <w:tcPr>
            <w:tcW w:w="2578" w:type="pct"/>
            <w:shd w:val="clear" w:color="auto" w:fill="auto"/>
            <w:vAlign w:val="center"/>
          </w:tcPr>
          <w:p w14:paraId="480EB3DC">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研究历史空间与现代功能的融合路径，构建兼具文化延续性与现实适应性的空间更新策略。内容包括业态适配、复合功能导入、更新方式选择等方面分析，提出切实可行的再生策略方案。</w:t>
            </w:r>
          </w:p>
        </w:tc>
        <w:tc>
          <w:tcPr>
            <w:tcW w:w="811" w:type="pct"/>
            <w:shd w:val="clear" w:color="auto" w:fill="auto"/>
            <w:vAlign w:val="center"/>
          </w:tcPr>
          <w:p w14:paraId="568A8CC7">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10F0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28918A7A">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4.3</w:t>
            </w:r>
          </w:p>
        </w:tc>
        <w:tc>
          <w:tcPr>
            <w:tcW w:w="1170" w:type="pct"/>
            <w:shd w:val="clear" w:color="auto" w:fill="auto"/>
            <w:vAlign w:val="center"/>
          </w:tcPr>
          <w:p w14:paraId="24D3F096">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空间结构与流线分析</w:t>
            </w:r>
          </w:p>
        </w:tc>
        <w:tc>
          <w:tcPr>
            <w:tcW w:w="2578" w:type="pct"/>
            <w:shd w:val="clear" w:color="auto" w:fill="auto"/>
            <w:vAlign w:val="center"/>
          </w:tcPr>
          <w:p w14:paraId="35EF44B2">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运用建筑分析与行为模拟等方法，深入研究项目空间构成逻辑、平面结构、层级组织及人流动线分布等内容，为优化设计布局与功能划分提供分析依据。</w:t>
            </w:r>
          </w:p>
        </w:tc>
        <w:tc>
          <w:tcPr>
            <w:tcW w:w="811" w:type="pct"/>
            <w:shd w:val="clear" w:color="auto" w:fill="auto"/>
            <w:vAlign w:val="center"/>
          </w:tcPr>
          <w:p w14:paraId="7F2DBECE">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7D28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2E141C6E">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4.4</w:t>
            </w:r>
          </w:p>
        </w:tc>
        <w:tc>
          <w:tcPr>
            <w:tcW w:w="1170" w:type="pct"/>
            <w:shd w:val="clear" w:color="auto" w:fill="auto"/>
            <w:vAlign w:val="center"/>
          </w:tcPr>
          <w:p w14:paraId="334BA114">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沉浸式文化体验研究</w:t>
            </w:r>
          </w:p>
        </w:tc>
        <w:tc>
          <w:tcPr>
            <w:tcW w:w="2578" w:type="pct"/>
            <w:shd w:val="clear" w:color="auto" w:fill="auto"/>
            <w:vAlign w:val="center"/>
          </w:tcPr>
          <w:p w14:paraId="18A8F80D">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探索如何通过空间设计、视觉呈现、交互装置与数字媒介等手段，营造沉浸式文化体验场景。研究内容涵盖情境构建逻辑、观众参与模式及情感共鸣机制等方面，目标是提升项目文化传播效果与用户体验感。</w:t>
            </w:r>
          </w:p>
        </w:tc>
        <w:tc>
          <w:tcPr>
            <w:tcW w:w="811" w:type="pct"/>
            <w:shd w:val="clear" w:color="auto" w:fill="auto"/>
            <w:vAlign w:val="center"/>
          </w:tcPr>
          <w:p w14:paraId="535809DB">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5E25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248FB185">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p>
        </w:tc>
        <w:tc>
          <w:tcPr>
            <w:tcW w:w="1170" w:type="pct"/>
            <w:shd w:val="clear" w:color="auto" w:fill="auto"/>
            <w:vAlign w:val="center"/>
          </w:tcPr>
          <w:p w14:paraId="2E2D55CD">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博物馆概念意向研究</w:t>
            </w:r>
          </w:p>
        </w:tc>
        <w:tc>
          <w:tcPr>
            <w:tcW w:w="2578" w:type="pct"/>
            <w:shd w:val="clear" w:color="auto" w:fill="auto"/>
            <w:vAlign w:val="center"/>
          </w:tcPr>
          <w:p w14:paraId="0A7FAAF1">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811" w:type="pct"/>
            <w:shd w:val="clear" w:color="auto" w:fill="auto"/>
            <w:vAlign w:val="center"/>
          </w:tcPr>
          <w:p w14:paraId="4CD89266">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179D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27928A34">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5.1</w:t>
            </w:r>
          </w:p>
        </w:tc>
        <w:tc>
          <w:tcPr>
            <w:tcW w:w="1170" w:type="pct"/>
            <w:shd w:val="clear" w:color="auto" w:fill="auto"/>
            <w:vAlign w:val="center"/>
          </w:tcPr>
          <w:p w14:paraId="46E000E2">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空间结构分析</w:t>
            </w:r>
          </w:p>
        </w:tc>
        <w:tc>
          <w:tcPr>
            <w:tcW w:w="2578" w:type="pct"/>
            <w:shd w:val="clear" w:color="auto" w:fill="auto"/>
            <w:vAlign w:val="center"/>
          </w:tcPr>
          <w:p w14:paraId="2D40BD3B">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针对新馆建筑或策展空间进行结构布局的系统研究，评估其在功能组织、参观动线、结构支撑、展陈逻辑等方面的科学性与适宜性，为展览与运营提出空间优化建议。</w:t>
            </w:r>
          </w:p>
        </w:tc>
        <w:tc>
          <w:tcPr>
            <w:tcW w:w="811" w:type="pct"/>
            <w:shd w:val="clear" w:color="auto" w:fill="auto"/>
            <w:vAlign w:val="center"/>
          </w:tcPr>
          <w:p w14:paraId="2976EC4B">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4D1A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5F4CACC5">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5.2</w:t>
            </w:r>
          </w:p>
        </w:tc>
        <w:tc>
          <w:tcPr>
            <w:tcW w:w="1170" w:type="pct"/>
            <w:shd w:val="clear" w:color="auto" w:fill="auto"/>
            <w:vAlign w:val="center"/>
          </w:tcPr>
          <w:p w14:paraId="3C98ECC3">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形态界面分析</w:t>
            </w:r>
          </w:p>
        </w:tc>
        <w:tc>
          <w:tcPr>
            <w:tcW w:w="2578" w:type="pct"/>
            <w:shd w:val="clear" w:color="auto" w:fill="auto"/>
            <w:vAlign w:val="center"/>
          </w:tcPr>
          <w:p w14:paraId="50FB0651">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分析新馆或策展空间在形态设计上的界面关系与视觉表现，探讨其与周边环境、观众视角、展品配置等之间的互动关系。涵盖平立剖面、材质处理与视觉导向等多个维度。</w:t>
            </w:r>
          </w:p>
        </w:tc>
        <w:tc>
          <w:tcPr>
            <w:tcW w:w="811" w:type="pct"/>
            <w:shd w:val="clear" w:color="auto" w:fill="auto"/>
            <w:vAlign w:val="center"/>
          </w:tcPr>
          <w:p w14:paraId="6D9D3121">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3A8B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7A6A674F">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5.3</w:t>
            </w:r>
          </w:p>
        </w:tc>
        <w:tc>
          <w:tcPr>
            <w:tcW w:w="1170" w:type="pct"/>
            <w:shd w:val="clear" w:color="auto" w:fill="auto"/>
            <w:vAlign w:val="center"/>
          </w:tcPr>
          <w:p w14:paraId="7624A033">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功能定位与观展动线</w:t>
            </w:r>
          </w:p>
        </w:tc>
        <w:tc>
          <w:tcPr>
            <w:tcW w:w="2578" w:type="pct"/>
            <w:shd w:val="clear" w:color="auto" w:fill="auto"/>
            <w:vAlign w:val="center"/>
          </w:tcPr>
          <w:p w14:paraId="411854B8">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在空间结构与展示主题基础上，分析各功能区间的合理布局、服务设施配置、观展动线组织与紧急疏散等问题，提升展馆运行效率与观众体验。将成果用于支撑空间调整与功能方案设计。</w:t>
            </w:r>
          </w:p>
        </w:tc>
        <w:tc>
          <w:tcPr>
            <w:tcW w:w="811" w:type="pct"/>
            <w:shd w:val="clear" w:color="auto" w:fill="auto"/>
            <w:vAlign w:val="center"/>
          </w:tcPr>
          <w:p w14:paraId="58986093">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16E1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39" w:type="pct"/>
            <w:shd w:val="clear" w:color="auto" w:fill="auto"/>
            <w:vAlign w:val="center"/>
          </w:tcPr>
          <w:p w14:paraId="5ACC0454">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p>
        </w:tc>
        <w:tc>
          <w:tcPr>
            <w:tcW w:w="1170" w:type="pct"/>
            <w:shd w:val="clear" w:color="auto" w:fill="auto"/>
            <w:vAlign w:val="center"/>
          </w:tcPr>
          <w:p w14:paraId="3355A45B">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会议、座谈、培训和评审费</w:t>
            </w:r>
          </w:p>
        </w:tc>
        <w:tc>
          <w:tcPr>
            <w:tcW w:w="2578" w:type="pct"/>
            <w:shd w:val="clear" w:color="auto" w:fill="auto"/>
            <w:vAlign w:val="center"/>
          </w:tcPr>
          <w:p w14:paraId="7F096FB7">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项目中期、成果阶段组织评审与答辩，以及座谈、培训、征求意见费用</w:t>
            </w:r>
          </w:p>
        </w:tc>
        <w:tc>
          <w:tcPr>
            <w:tcW w:w="811" w:type="pct"/>
            <w:shd w:val="clear" w:color="auto" w:fill="auto"/>
            <w:vAlign w:val="center"/>
          </w:tcPr>
          <w:p w14:paraId="14D2C61C">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1512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shd w:val="clear" w:color="auto" w:fill="auto"/>
            <w:vAlign w:val="center"/>
          </w:tcPr>
          <w:p w14:paraId="3C594B92">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p>
        </w:tc>
        <w:tc>
          <w:tcPr>
            <w:tcW w:w="1170" w:type="pct"/>
            <w:shd w:val="clear" w:color="auto" w:fill="auto"/>
            <w:vAlign w:val="center"/>
          </w:tcPr>
          <w:p w14:paraId="3F69285F">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后续配合新馆建设项目修改费用</w:t>
            </w:r>
          </w:p>
        </w:tc>
        <w:tc>
          <w:tcPr>
            <w:tcW w:w="2578" w:type="pct"/>
            <w:shd w:val="clear" w:color="auto" w:fill="auto"/>
            <w:vAlign w:val="center"/>
          </w:tcPr>
          <w:p w14:paraId="107703B0">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为配合建设项目开展，要求本项目必须配合建设项目后期工作开展需要进行修改和补充研究结果</w:t>
            </w:r>
          </w:p>
        </w:tc>
        <w:tc>
          <w:tcPr>
            <w:tcW w:w="811" w:type="pct"/>
            <w:shd w:val="clear" w:color="auto" w:fill="auto"/>
            <w:vAlign w:val="center"/>
          </w:tcPr>
          <w:p w14:paraId="37FCEB2D">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00A9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39" w:type="pct"/>
            <w:shd w:val="clear" w:color="auto" w:fill="auto"/>
            <w:vAlign w:val="center"/>
          </w:tcPr>
          <w:p w14:paraId="3A07D512">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8</w:t>
            </w:r>
          </w:p>
        </w:tc>
        <w:tc>
          <w:tcPr>
            <w:tcW w:w="1170" w:type="pct"/>
            <w:shd w:val="clear" w:color="auto" w:fill="auto"/>
            <w:vAlign w:val="center"/>
          </w:tcPr>
          <w:p w14:paraId="781B0AF7">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项目成果编制</w:t>
            </w:r>
          </w:p>
        </w:tc>
        <w:tc>
          <w:tcPr>
            <w:tcW w:w="2578" w:type="pct"/>
            <w:shd w:val="clear" w:color="auto" w:fill="auto"/>
            <w:vAlign w:val="center"/>
          </w:tcPr>
          <w:p w14:paraId="0292C1DA">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包括研究报告文本、PPT汇报材料印刷、汇报视频资料等</w:t>
            </w:r>
          </w:p>
        </w:tc>
        <w:tc>
          <w:tcPr>
            <w:tcW w:w="811" w:type="pct"/>
            <w:shd w:val="clear" w:color="auto" w:fill="auto"/>
            <w:vAlign w:val="center"/>
          </w:tcPr>
          <w:p w14:paraId="4E01F5AA">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0666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9" w:type="pct"/>
            <w:vAlign w:val="center"/>
          </w:tcPr>
          <w:p w14:paraId="0DCE7F9B">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9</w:t>
            </w:r>
          </w:p>
        </w:tc>
        <w:tc>
          <w:tcPr>
            <w:tcW w:w="1170" w:type="pct"/>
            <w:vAlign w:val="center"/>
          </w:tcPr>
          <w:p w14:paraId="3B228CE2">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调研差旅费</w:t>
            </w:r>
          </w:p>
        </w:tc>
        <w:tc>
          <w:tcPr>
            <w:tcW w:w="2578" w:type="pct"/>
            <w:vAlign w:val="center"/>
          </w:tcPr>
          <w:p w14:paraId="6590DC7E">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外出调研或开展工作产生的差旅费用</w:t>
            </w:r>
          </w:p>
        </w:tc>
        <w:tc>
          <w:tcPr>
            <w:tcW w:w="811" w:type="pct"/>
            <w:vAlign w:val="center"/>
          </w:tcPr>
          <w:p w14:paraId="66BE7901">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54EA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39" w:type="pct"/>
            <w:shd w:val="clear" w:color="auto" w:fill="auto"/>
            <w:vAlign w:val="center"/>
          </w:tcPr>
          <w:p w14:paraId="7A3F5A09">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10</w:t>
            </w:r>
          </w:p>
        </w:tc>
        <w:tc>
          <w:tcPr>
            <w:tcW w:w="1170" w:type="pct"/>
            <w:shd w:val="clear" w:color="auto" w:fill="auto"/>
            <w:vAlign w:val="center"/>
          </w:tcPr>
          <w:p w14:paraId="0D24A49B">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管理费</w:t>
            </w:r>
          </w:p>
        </w:tc>
        <w:tc>
          <w:tcPr>
            <w:tcW w:w="2578" w:type="pct"/>
            <w:shd w:val="clear" w:color="auto" w:fill="auto"/>
            <w:vAlign w:val="center"/>
          </w:tcPr>
          <w:p w14:paraId="06F913D0">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按10%比例收取，设计单位管理费</w:t>
            </w:r>
          </w:p>
        </w:tc>
        <w:tc>
          <w:tcPr>
            <w:tcW w:w="811" w:type="pct"/>
            <w:shd w:val="clear" w:color="auto" w:fill="auto"/>
            <w:vAlign w:val="center"/>
          </w:tcPr>
          <w:p w14:paraId="12BCFD7D">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7E53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39" w:type="pct"/>
            <w:vAlign w:val="center"/>
          </w:tcPr>
          <w:p w14:paraId="6C02A523">
            <w:pPr>
              <w:pStyle w:val="19"/>
              <w:jc w:val="center"/>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11</w:t>
            </w:r>
          </w:p>
        </w:tc>
        <w:tc>
          <w:tcPr>
            <w:tcW w:w="1170" w:type="pct"/>
            <w:vAlign w:val="center"/>
          </w:tcPr>
          <w:p w14:paraId="5FEA219F">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不可预计及其他费用</w:t>
            </w:r>
          </w:p>
        </w:tc>
        <w:tc>
          <w:tcPr>
            <w:tcW w:w="2578" w:type="pct"/>
            <w:vAlign w:val="center"/>
          </w:tcPr>
          <w:p w14:paraId="05821C0A">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按3%比例收取</w:t>
            </w:r>
          </w:p>
        </w:tc>
        <w:tc>
          <w:tcPr>
            <w:tcW w:w="811" w:type="pct"/>
            <w:vAlign w:val="center"/>
          </w:tcPr>
          <w:p w14:paraId="22ED01D8">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14:paraId="1608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39" w:type="pct"/>
            <w:vAlign w:val="center"/>
          </w:tcPr>
          <w:p w14:paraId="5A465F4B">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1170" w:type="pct"/>
            <w:vAlign w:val="center"/>
          </w:tcPr>
          <w:p w14:paraId="64DA0CFA">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2578" w:type="pct"/>
            <w:vAlign w:val="center"/>
          </w:tcPr>
          <w:p w14:paraId="2DC6E49A">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合计</w:t>
            </w:r>
          </w:p>
        </w:tc>
        <w:tc>
          <w:tcPr>
            <w:tcW w:w="811" w:type="pct"/>
            <w:vAlign w:val="center"/>
          </w:tcPr>
          <w:p w14:paraId="645D2B0D">
            <w:pPr>
              <w:pStyle w:val="19"/>
              <w:jc w:val="left"/>
              <w:outlineLvl w:val="0"/>
              <w:rPr>
                <w:rFonts w:hint="eastAsia" w:ascii="宋体" w:hAnsi="宋体" w:eastAsia="宋体" w:cs="宋体"/>
                <w:b w:val="0"/>
                <w:bCs/>
                <w:color w:val="000000" w:themeColor="text1"/>
                <w:sz w:val="21"/>
                <w:szCs w:val="21"/>
                <w:lang w:val="en-US" w:eastAsia="zh-CN"/>
                <w14:textFill>
                  <w14:solidFill>
                    <w14:schemeClr w14:val="tx1"/>
                  </w14:solidFill>
                </w14:textFill>
              </w:rPr>
            </w:pPr>
          </w:p>
        </w:tc>
      </w:tr>
    </w:tbl>
    <w:p w14:paraId="40BFE2FD">
      <w:pPr>
        <w:pStyle w:val="19"/>
        <w:jc w:val="left"/>
        <w:rPr>
          <w:rFonts w:hint="eastAsia" w:ascii="宋体" w:hAnsi="宋体" w:eastAsia="宋体" w:cs="宋体"/>
          <w:color w:val="000000" w:themeColor="text1"/>
          <w:sz w:val="21"/>
          <w:szCs w:val="21"/>
          <w14:textFill>
            <w14:solidFill>
              <w14:schemeClr w14:val="tx1"/>
            </w14:solidFill>
          </w14:textFill>
        </w:rPr>
      </w:pPr>
    </w:p>
    <w:p w14:paraId="119F62BA">
      <w:pPr>
        <w:pStyle w:val="19"/>
        <w:jc w:val="left"/>
        <w:rPr>
          <w:rFonts w:hint="eastAsia" w:ascii="宋体" w:hAnsi="宋体" w:eastAsia="宋体" w:cs="宋体"/>
          <w:color w:val="000000" w:themeColor="text1"/>
          <w:sz w:val="21"/>
          <w:szCs w:val="21"/>
          <w14:textFill>
            <w14:solidFill>
              <w14:schemeClr w14:val="tx1"/>
            </w14:solidFill>
          </w14:textFill>
        </w:rPr>
      </w:pPr>
    </w:p>
    <w:p w14:paraId="0249188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备注：无</w:t>
      </w:r>
    </w:p>
    <w:p w14:paraId="403D1980">
      <w:pPr>
        <w:pStyle w:val="19"/>
        <w:keepNext w:val="0"/>
        <w:keepLines w:val="0"/>
        <w:pageBreakBefore w:val="0"/>
        <w:kinsoku/>
        <w:wordWrap/>
        <w:overflowPunct/>
        <w:topLinePunct w:val="0"/>
        <w:autoSpaceDE/>
        <w:autoSpaceDN/>
        <w:bidi w:val="0"/>
        <w:spacing w:line="360" w:lineRule="auto"/>
        <w:ind w:firstLine="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供应商代表：</w:t>
      </w:r>
      <w:r>
        <w:rPr>
          <w:rFonts w:hint="eastAsia" w:ascii="宋体" w:hAnsi="宋体" w:eastAsia="宋体" w:cs="宋体"/>
          <w:b w:val="0"/>
          <w:bCs/>
          <w:color w:val="auto"/>
          <w:sz w:val="21"/>
          <w:szCs w:val="21"/>
          <w:highlight w:val="none"/>
          <w:u w:val="single"/>
        </w:rPr>
        <w:t>（签字）</w:t>
      </w:r>
    </w:p>
    <w:p w14:paraId="2B1F9389">
      <w:pPr>
        <w:pStyle w:val="19"/>
        <w:keepNext w:val="0"/>
        <w:keepLines w:val="0"/>
        <w:pageBreakBefore w:val="0"/>
        <w:kinsoku/>
        <w:wordWrap/>
        <w:overflowPunct/>
        <w:topLinePunct w:val="0"/>
        <w:autoSpaceDE/>
        <w:autoSpaceDN/>
        <w:bidi w:val="0"/>
        <w:spacing w:line="360" w:lineRule="auto"/>
        <w:ind w:firstLine="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供应商名称：</w:t>
      </w:r>
      <w:r>
        <w:rPr>
          <w:rFonts w:hint="eastAsia" w:ascii="宋体" w:hAnsi="宋体" w:eastAsia="宋体" w:cs="宋体"/>
          <w:b w:val="0"/>
          <w:bCs/>
          <w:color w:val="auto"/>
          <w:sz w:val="21"/>
          <w:szCs w:val="21"/>
          <w:highlight w:val="none"/>
          <w:u w:val="single"/>
        </w:rPr>
        <w:t>（全称并加盖公章）</w:t>
      </w:r>
    </w:p>
    <w:p w14:paraId="0EB39B72">
      <w:pPr>
        <w:pStyle w:val="19"/>
        <w:keepNext w:val="0"/>
        <w:keepLines w:val="0"/>
        <w:pageBreakBefore w:val="0"/>
        <w:kinsoku/>
        <w:wordWrap/>
        <w:overflowPunct/>
        <w:topLinePunct w:val="0"/>
        <w:autoSpaceDE/>
        <w:autoSpaceDN/>
        <w:bidi w:val="0"/>
        <w:spacing w:line="360" w:lineRule="auto"/>
        <w:ind w:firstLine="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日期：</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日</w:t>
      </w:r>
    </w:p>
    <w:p w14:paraId="3A271D8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562C9061">
      <w:pPr>
        <w:pStyle w:val="19"/>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0A1573C1">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520AC203">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73B4CD10">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0BBC14E5">
      <w:pPr>
        <w:pStyle w:val="19"/>
        <w:jc w:val="center"/>
        <w:outlineLvl w:val="2"/>
        <w:rPr>
          <w:rFonts w:hint="eastAsia" w:ascii="宋体" w:hAnsi="宋体" w:eastAsia="宋体" w:cs="宋体"/>
          <w:b/>
          <w:color w:val="000000" w:themeColor="text1"/>
          <w:sz w:val="21"/>
          <w:szCs w:val="21"/>
          <w14:textFill>
            <w14:solidFill>
              <w14:schemeClr w14:val="tx1"/>
            </w14:solidFill>
          </w14:textFill>
        </w:rPr>
      </w:pPr>
    </w:p>
    <w:p w14:paraId="479C5C07">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 资格证明文件</w:t>
      </w:r>
    </w:p>
    <w:p w14:paraId="3F410511">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附件3-1 参加竞争性谈判的声明函 </w:t>
      </w:r>
    </w:p>
    <w:p w14:paraId="6288A81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4299C71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1、关于贵方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项目（项目编号: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56A1943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2、供应商的基本概况：</w:t>
      </w:r>
    </w:p>
    <w:p w14:paraId="117FBAA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2.1供应商单位名称：</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1A1AB50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2.2注册地址：</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C9EE56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2.3单位负责人姓名：</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性别：</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年龄：</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职务：</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615AC52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备注：“单位负责人”指单位法定代表人（供应商为法人的）或法律、法规规定代表单位行使职权的主要负责人（供应商为其他组织的）。</w:t>
      </w:r>
    </w:p>
    <w:p w14:paraId="7CE86C0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对于接受联合体形式的谈判且供应商是联合体的，则联合体各成员都应当提交本资格证明文件。</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6C19EFA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3747141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13B0AEB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048BF8AC">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5FFC4D16">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附件3-2 供应商的资格声明</w:t>
      </w:r>
    </w:p>
    <w:p w14:paraId="4B6B26E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33327F5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5"/>
        <w:tblW w:w="1001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5859"/>
      </w:tblGrid>
      <w:tr w14:paraId="39248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F749B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《中华人民共和国政府采购法》第二十二条对供应商的要求</w:t>
            </w:r>
          </w:p>
        </w:tc>
        <w:tc>
          <w:tcPr>
            <w:tcW w:w="5859" w:type="dxa"/>
          </w:tcPr>
          <w:p w14:paraId="63B82BD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供应商对是否符合要求做如实声明</w:t>
            </w:r>
          </w:p>
        </w:tc>
      </w:tr>
      <w:tr w14:paraId="27B25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47990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（1）具有独立承担民事责任的能力</w:t>
            </w:r>
          </w:p>
        </w:tc>
        <w:tc>
          <w:tcPr>
            <w:tcW w:w="5859" w:type="dxa"/>
          </w:tcPr>
          <w:p w14:paraId="1CE1E88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2275B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A4C62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（2）具有良好的商业信誉和健全的财务会计制度</w:t>
            </w:r>
          </w:p>
        </w:tc>
        <w:tc>
          <w:tcPr>
            <w:tcW w:w="5859" w:type="dxa"/>
          </w:tcPr>
          <w:p w14:paraId="619C7CB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4739A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8710D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（3）具有履行合同所必需的设备和专业技术能力</w:t>
            </w:r>
          </w:p>
        </w:tc>
        <w:tc>
          <w:tcPr>
            <w:tcW w:w="5859" w:type="dxa"/>
          </w:tcPr>
          <w:p w14:paraId="6DFC536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41CFF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88811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（4）有依法缴纳税收和社会保障资金的良好记录</w:t>
            </w:r>
          </w:p>
        </w:tc>
        <w:tc>
          <w:tcPr>
            <w:tcW w:w="5859" w:type="dxa"/>
          </w:tcPr>
          <w:p w14:paraId="35ED187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692EC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C4136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（5）参加政府采购活动前三年内，在经营活动中没有重大违法记录</w:t>
            </w:r>
          </w:p>
        </w:tc>
        <w:tc>
          <w:tcPr>
            <w:tcW w:w="5859" w:type="dxa"/>
          </w:tcPr>
          <w:p w14:paraId="3EBE69D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0F5B3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5F803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（6）法律、行政法规规定的其他条件。</w:t>
            </w:r>
          </w:p>
        </w:tc>
        <w:tc>
          <w:tcPr>
            <w:tcW w:w="5859" w:type="dxa"/>
          </w:tcPr>
          <w:p w14:paraId="3F3E984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1BEBA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684C3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谈判文件对合格供应商的一般规定</w:t>
            </w:r>
          </w:p>
        </w:tc>
        <w:tc>
          <w:tcPr>
            <w:tcW w:w="5859" w:type="dxa"/>
          </w:tcPr>
          <w:p w14:paraId="0B69273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供应商对是否违反一般规定做如实声明</w:t>
            </w:r>
          </w:p>
        </w:tc>
      </w:tr>
      <w:tr w14:paraId="03069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DAFBF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供应商除了应遵守政府采购法及实施条例、政府采购非招标采购方式管理办法及财政部、福建省财政厅有关政府采购文件的规定外，还应遵守有关法律、法规和规章的强制性规定。</w:t>
            </w:r>
          </w:p>
        </w:tc>
        <w:tc>
          <w:tcPr>
            <w:tcW w:w="5859" w:type="dxa"/>
          </w:tcPr>
          <w:p w14:paraId="75A860B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242AC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F940C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5859" w:type="dxa"/>
          </w:tcPr>
          <w:p w14:paraId="31E3646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0979C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20612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列入失信被执行人、重大税收违法案件当事人名单、政府采购严重违法失信行为记录名单的供应商，不得参加政府采购活动。</w:t>
            </w:r>
          </w:p>
        </w:tc>
        <w:tc>
          <w:tcPr>
            <w:tcW w:w="5859" w:type="dxa"/>
          </w:tcPr>
          <w:p w14:paraId="08856E0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bl>
    <w:p w14:paraId="0C9355E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2、我方对上述声明的真实性、合法性、准确性、有效性负责，并愿意根据谈判文件和谈判过程中贵方要求提供全部现有资料、数据、文件等予以证实。</w:t>
      </w:r>
    </w:p>
    <w:p w14:paraId="7D7D5A0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备注：对于接受联合体形式的谈判且供应商是联合体的，则联合体各成员都应当提交本资格证明文件。</w:t>
      </w:r>
    </w:p>
    <w:p w14:paraId="776D7AA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0F698AF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78A95CA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43A198EB">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6DFF6C58">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附件3-3 单位负责人授权书</w:t>
      </w:r>
    </w:p>
    <w:p w14:paraId="5DA8556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28E71BD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我方的单位负责人</w:t>
      </w:r>
      <w:r>
        <w:rPr>
          <w:rFonts w:hint="eastAsia" w:ascii="宋体" w:hAnsi="宋体" w:eastAsia="宋体" w:cs="宋体"/>
          <w:color w:val="000000" w:themeColor="text1"/>
          <w:sz w:val="21"/>
          <w:szCs w:val="21"/>
          <w:u w:val="single"/>
          <w14:textFill>
            <w14:solidFill>
              <w14:schemeClr w14:val="tx1"/>
            </w14:solidFill>
          </w14:textFill>
        </w:rPr>
        <w:t xml:space="preserve">（填写“单位负责人全名”） </w:t>
      </w:r>
      <w:r>
        <w:rPr>
          <w:rFonts w:hint="eastAsia" w:ascii="宋体" w:hAnsi="宋体" w:eastAsia="宋体" w:cs="宋体"/>
          <w:color w:val="000000" w:themeColor="text1"/>
          <w:sz w:val="21"/>
          <w:szCs w:val="21"/>
          <w14:textFill>
            <w14:solidFill>
              <w14:schemeClr w14:val="tx1"/>
            </w14:solidFill>
          </w14:textFill>
        </w:rPr>
        <w:t>授权</w:t>
      </w:r>
      <w:r>
        <w:rPr>
          <w:rFonts w:hint="eastAsia" w:ascii="宋体" w:hAnsi="宋体" w:eastAsia="宋体" w:cs="宋体"/>
          <w:color w:val="000000" w:themeColor="text1"/>
          <w:sz w:val="21"/>
          <w:szCs w:val="21"/>
          <w:u w:val="single"/>
          <w14:textFill>
            <w14:solidFill>
              <w14:schemeClr w14:val="tx1"/>
            </w14:solidFill>
          </w14:textFill>
        </w:rPr>
        <w:t>（填写“供应商代表全名”）</w:t>
      </w:r>
      <w:r>
        <w:rPr>
          <w:rFonts w:hint="eastAsia" w:ascii="宋体" w:hAnsi="宋体" w:eastAsia="宋体" w:cs="宋体"/>
          <w:color w:val="000000" w:themeColor="text1"/>
          <w:sz w:val="21"/>
          <w:szCs w:val="21"/>
          <w14:textFill>
            <w14:solidFill>
              <w14:schemeClr w14:val="tx1"/>
            </w14:solidFill>
          </w14:textFill>
        </w:rPr>
        <w:t>为我方的供应商代表，代表我方参加</w:t>
      </w:r>
      <w:r>
        <w:rPr>
          <w:rFonts w:hint="eastAsia" w:ascii="宋体" w:hAnsi="宋体" w:eastAsia="宋体" w:cs="宋体"/>
          <w:color w:val="000000" w:themeColor="text1"/>
          <w:sz w:val="21"/>
          <w:szCs w:val="21"/>
          <w:u w:val="single"/>
          <w14:textFill>
            <w14:solidFill>
              <w14:schemeClr w14:val="tx1"/>
            </w14:solidFill>
          </w14:textFill>
        </w:rPr>
        <w:t>（填写“项目名称”）</w:t>
      </w:r>
      <w:r>
        <w:rPr>
          <w:rFonts w:hint="eastAsia" w:ascii="宋体" w:hAnsi="宋体" w:eastAsia="宋体" w:cs="宋体"/>
          <w:color w:val="000000" w:themeColor="text1"/>
          <w:sz w:val="21"/>
          <w:szCs w:val="21"/>
          <w14:textFill>
            <w14:solidFill>
              <w14:schemeClr w14:val="tx1"/>
            </w14:solidFill>
          </w14:textFill>
        </w:rPr>
        <w:t>项目（项目编号：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2BF1EBE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供应商代表无转委权。特此授权。</w:t>
      </w:r>
    </w:p>
    <w:p w14:paraId="6546331F">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（以下无正文）</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500CD3D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身份证号：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手机：</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65AF5FD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身份证号：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手机：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0F7AAE1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授权方</w:t>
      </w:r>
    </w:p>
    <w:p w14:paraId="7AE1624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14:paraId="735C526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单位负责人签字或盖章：</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1631D77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接受授权方</w:t>
      </w:r>
    </w:p>
    <w:p w14:paraId="22BFB6F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供应商代表签字：</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68DE1B7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签署日期：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71376D7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附：单位负责人、供应商代表的身份证正反面复印件</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E922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32030A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要求：真实、有效、清晰</w:t>
            </w:r>
          </w:p>
        </w:tc>
      </w:tr>
    </w:tbl>
    <w:p w14:paraId="6A48E56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3B9EADE5">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14:paraId="459D97E4">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555B5A8B">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53BC6DC6">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4、对于接受联合体形式的谈判且供应商是联合体的，则只需要联合体的牵头方提交本授权书，在纸质响应文件正本中的本授权书应为原件。</w:t>
      </w:r>
    </w:p>
    <w:p w14:paraId="2EE5EBD1">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376FE7ED">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附件3-4 证明材料</w:t>
      </w:r>
    </w:p>
    <w:p w14:paraId="0206AC8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4E90B777">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附件3-4-1 福建省政府采购供应商资格承诺函</w:t>
      </w:r>
    </w:p>
    <w:p w14:paraId="772267D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0D2B04B2">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单位名称(自然人姓名):</w:t>
      </w:r>
    </w:p>
    <w:p w14:paraId="79F96D33">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统一社会信用代码(自然人身份证号码):</w:t>
      </w:r>
    </w:p>
    <w:p w14:paraId="70D0DAA4">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法定代表人(负责人):</w:t>
      </w:r>
    </w:p>
    <w:p w14:paraId="6E220EED">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联系地址和电话:</w:t>
      </w:r>
    </w:p>
    <w:p w14:paraId="75040BF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58F997A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一、我单位(本人)具备采购文件要求以及《中华人民共和国政府采购法》第二十二条规定的条件:</w:t>
      </w:r>
    </w:p>
    <w:p w14:paraId="1A59B2D0">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1.具有独立承担民事责任的能力;</w:t>
      </w:r>
    </w:p>
    <w:p w14:paraId="3556666C">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2.具有良好的商业信誉和健全的财务会计制度;</w:t>
      </w:r>
    </w:p>
    <w:p w14:paraId="04864805">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3.具有履行合同所必需的设备和专业技术能力;</w:t>
      </w:r>
    </w:p>
    <w:p w14:paraId="1AB6E83A">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4.有依法缴纳税收和社会保障资金的良好记录;</w:t>
      </w:r>
    </w:p>
    <w:p w14:paraId="0D971D12">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5.参加政府采购活动前三年内，在经营活动中没有重大违法记录；</w:t>
      </w:r>
    </w:p>
    <w:p w14:paraId="2559E81D">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6.法律、行政法规规定的其他条件。</w:t>
      </w:r>
    </w:p>
    <w:p w14:paraId="58D1FD9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01B087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5B1164E">
      <w:pPr>
        <w:pStyle w:val="19"/>
        <w:ind w:firstLine="48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eastAsia="宋体" w:cs="宋体"/>
          <w:color w:val="000000" w:themeColor="text1"/>
          <w:sz w:val="21"/>
          <w:szCs w:val="21"/>
          <w:u w:val="single"/>
          <w14:textFill>
            <w14:solidFill>
              <w14:schemeClr w14:val="tx1"/>
            </w14:solidFill>
          </w14:textFill>
        </w:rPr>
        <w:t>名称(单位公章):</w:t>
      </w:r>
    </w:p>
    <w:p w14:paraId="00468A13">
      <w:pPr>
        <w:pStyle w:val="19"/>
        <w:ind w:firstLine="48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年　　月　　日</w:t>
      </w:r>
    </w:p>
    <w:p w14:paraId="7904F38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w:t>
      </w:r>
    </w:p>
    <w:p w14:paraId="5D6EC2CC">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1.我单位(本人)专指参加政府采购活动的供应商(含自然人)；</w:t>
      </w:r>
    </w:p>
    <w:p w14:paraId="1995E0FA">
      <w:pPr>
        <w:pStyle w:val="19"/>
        <w:ind w:firstLine="9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2.资格承诺的供应商应在投标(响应)文件中按此模板提供承诺函，否则，视为未按照招标文件规定提交投标人的资格及资信文件，按资格审查不通过处理。</w:t>
      </w:r>
    </w:p>
    <w:p w14:paraId="518E7F08">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附件3-4-2 资格证明材料</w:t>
      </w:r>
    </w:p>
    <w:p w14:paraId="51B00BBA">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营业执照等证明文件</w:t>
      </w:r>
    </w:p>
    <w:p w14:paraId="1E982CB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3919C23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（）供应商为法人（包括企业、事业单位和社会团体）的</w:t>
      </w:r>
    </w:p>
    <w:p w14:paraId="195A90A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现附上由</w:t>
      </w:r>
      <w:r>
        <w:rPr>
          <w:rFonts w:hint="eastAsia" w:ascii="宋体" w:hAnsi="宋体" w:eastAsia="宋体" w:cs="宋体"/>
          <w:color w:val="000000" w:themeColor="text1"/>
          <w:sz w:val="21"/>
          <w:szCs w:val="21"/>
          <w:u w:val="single"/>
          <w14:textFill>
            <w14:solidFill>
              <w14:schemeClr w14:val="tx1"/>
            </w14:solidFill>
          </w14:textFill>
        </w:rPr>
        <w:t>（填写“签发机关全称”）</w:t>
      </w:r>
      <w:r>
        <w:rPr>
          <w:rFonts w:hint="eastAsia" w:ascii="宋体" w:hAnsi="宋体" w:eastAsia="宋体" w:cs="宋体"/>
          <w:color w:val="000000" w:themeColor="text1"/>
          <w:sz w:val="21"/>
          <w:szCs w:val="21"/>
          <w14:textFill>
            <w14:solidFill>
              <w14:schemeClr w14:val="tx1"/>
            </w14:solidFill>
          </w14:textFill>
        </w:rPr>
        <w:t>签发的我方统一社会信用代码</w:t>
      </w:r>
      <w:r>
        <w:rPr>
          <w:rFonts w:hint="eastAsia" w:ascii="宋体" w:hAnsi="宋体" w:eastAsia="宋体" w:cs="宋体"/>
          <w:color w:val="000000" w:themeColor="text1"/>
          <w:sz w:val="21"/>
          <w:szCs w:val="21"/>
          <w:u w:val="single"/>
          <w14:textFill>
            <w14:solidFill>
              <w14:schemeClr w14:val="tx1"/>
            </w14:solidFill>
          </w14:textFill>
        </w:rPr>
        <w:t>（请填写法人的具体证照名称）</w:t>
      </w:r>
      <w:r>
        <w:rPr>
          <w:rFonts w:hint="eastAsia" w:ascii="宋体" w:hAnsi="宋体" w:eastAsia="宋体" w:cs="宋体"/>
          <w:color w:val="000000" w:themeColor="text1"/>
          <w:sz w:val="21"/>
          <w:szCs w:val="21"/>
          <w14:textFill>
            <w14:solidFill>
              <w14:schemeClr w14:val="tx1"/>
            </w14:solidFill>
          </w14:textFill>
        </w:rPr>
        <w:t>复印件，该证明材料真实有效，否则我方负全部责任。</w:t>
      </w:r>
    </w:p>
    <w:p w14:paraId="195E426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（）供应商为非法人（包括其他组织、自然人）的</w:t>
      </w:r>
    </w:p>
    <w:p w14:paraId="2B32F5E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□现附上由</w:t>
      </w:r>
      <w:r>
        <w:rPr>
          <w:rFonts w:hint="eastAsia" w:ascii="宋体" w:hAnsi="宋体" w:eastAsia="宋体" w:cs="宋体"/>
          <w:color w:val="000000" w:themeColor="text1"/>
          <w:sz w:val="21"/>
          <w:szCs w:val="21"/>
          <w:u w:val="single"/>
          <w14:textFill>
            <w14:solidFill>
              <w14:schemeClr w14:val="tx1"/>
            </w14:solidFill>
          </w14:textFill>
        </w:rPr>
        <w:t>（填写“签发机关全称”）</w:t>
      </w:r>
      <w:r>
        <w:rPr>
          <w:rFonts w:hint="eastAsia" w:ascii="宋体" w:hAnsi="宋体" w:eastAsia="宋体" w:cs="宋体"/>
          <w:color w:val="000000" w:themeColor="text1"/>
          <w:sz w:val="21"/>
          <w:szCs w:val="21"/>
          <w14:textFill>
            <w14:solidFill>
              <w14:schemeClr w14:val="tx1"/>
            </w14:solidFill>
          </w14:textFill>
        </w:rPr>
        <w:t>签发的我方统一社会信用代码</w:t>
      </w:r>
      <w:r>
        <w:rPr>
          <w:rFonts w:hint="eastAsia" w:ascii="宋体" w:hAnsi="宋体" w:eastAsia="宋体" w:cs="宋体"/>
          <w:color w:val="000000" w:themeColor="text1"/>
          <w:sz w:val="21"/>
          <w:szCs w:val="21"/>
          <w:u w:val="single"/>
          <w14:textFill>
            <w14:solidFill>
              <w14:schemeClr w14:val="tx1"/>
            </w14:solidFill>
          </w14:textFill>
        </w:rPr>
        <w:t>（请填写非自然人的非法人的具体证照名称）</w:t>
      </w:r>
      <w:r>
        <w:rPr>
          <w:rFonts w:hint="eastAsia" w:ascii="宋体" w:hAnsi="宋体" w:eastAsia="宋体" w:cs="宋体"/>
          <w:color w:val="000000" w:themeColor="text1"/>
          <w:sz w:val="21"/>
          <w:szCs w:val="21"/>
          <w14:textFill>
            <w14:solidFill>
              <w14:schemeClr w14:val="tx1"/>
            </w14:solidFill>
          </w14:textFill>
        </w:rPr>
        <w:t>复印件，该证明材料真实有效，否则我方负全部责任。</w:t>
      </w:r>
    </w:p>
    <w:p w14:paraId="35A9C92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□现附上由</w:t>
      </w:r>
      <w:r>
        <w:rPr>
          <w:rFonts w:hint="eastAsia" w:ascii="宋体" w:hAnsi="宋体" w:eastAsia="宋体" w:cs="宋体"/>
          <w:color w:val="000000" w:themeColor="text1"/>
          <w:sz w:val="21"/>
          <w:szCs w:val="21"/>
          <w:u w:val="single"/>
          <w14:textFill>
            <w14:solidFill>
              <w14:schemeClr w14:val="tx1"/>
            </w14:solidFill>
          </w14:textFill>
        </w:rPr>
        <w:t>（填写“签发机关全称”）</w:t>
      </w:r>
      <w:r>
        <w:rPr>
          <w:rFonts w:hint="eastAsia" w:ascii="宋体" w:hAnsi="宋体" w:eastAsia="宋体" w:cs="宋体"/>
          <w:color w:val="000000" w:themeColor="text1"/>
          <w:sz w:val="21"/>
          <w:szCs w:val="21"/>
          <w14:textFill>
            <w14:solidFill>
              <w14:schemeClr w14:val="tx1"/>
            </w14:solidFill>
          </w14:textFill>
        </w:rPr>
        <w:t>签发的我方统一社会信用代码</w:t>
      </w:r>
      <w:r>
        <w:rPr>
          <w:rFonts w:hint="eastAsia" w:ascii="宋体" w:hAnsi="宋体" w:eastAsia="宋体" w:cs="宋体"/>
          <w:color w:val="000000" w:themeColor="text1"/>
          <w:sz w:val="21"/>
          <w:szCs w:val="21"/>
          <w:u w:val="single"/>
          <w14:textFill>
            <w14:solidFill>
              <w14:schemeClr w14:val="tx1"/>
            </w14:solidFill>
          </w14:textFill>
        </w:rPr>
        <w:t>（请填写自然人的身份证件名称）</w:t>
      </w:r>
      <w:r>
        <w:rPr>
          <w:rFonts w:hint="eastAsia" w:ascii="宋体" w:hAnsi="宋体" w:eastAsia="宋体" w:cs="宋体"/>
          <w:color w:val="000000" w:themeColor="text1"/>
          <w:sz w:val="21"/>
          <w:szCs w:val="21"/>
          <w14:textFill>
            <w14:solidFill>
              <w14:schemeClr w14:val="tx1"/>
            </w14:solidFill>
          </w14:textFill>
        </w:rPr>
        <w:t>复印件，该证明材料真实有效，否则我方负全部责任。</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32D13BD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419637A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1、请供应商根据实际情况填写，在相应的（）中打“√”并选择相应的“□”（若有）后，再按照本格式的要求提供相应证明材料的复印件。</w:t>
      </w:r>
    </w:p>
    <w:p w14:paraId="712E51F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C24C1E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3、对于接受联合体形式的谈判且供应商是联合体的，则联合体各成员都应当提交本资格证明文件。</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74967C5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05F2DDB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38492EA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5459A7B4">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1AADFEA3">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财务状况报告</w:t>
      </w:r>
    </w:p>
    <w:p w14:paraId="4DCB47C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4676A0F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（）供应商提供财务报告的</w:t>
      </w:r>
    </w:p>
    <w:p w14:paraId="54C1078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□企业适用：现附上我方</w:t>
      </w:r>
      <w:r>
        <w:rPr>
          <w:rFonts w:hint="eastAsia" w:ascii="宋体" w:hAnsi="宋体" w:eastAsia="宋体" w:cs="宋体"/>
          <w:color w:val="000000" w:themeColor="text1"/>
          <w:sz w:val="21"/>
          <w:szCs w:val="21"/>
          <w:u w:val="single"/>
          <w14:textFill>
            <w14:solidFill>
              <w14:schemeClr w14:val="tx1"/>
            </w14:solidFill>
          </w14:textFill>
        </w:rPr>
        <w:t>（填写“具体的年度、或半年度、或季度”）</w:t>
      </w:r>
      <w:r>
        <w:rPr>
          <w:rFonts w:hint="eastAsia" w:ascii="宋体" w:hAnsi="宋体" w:eastAsia="宋体" w:cs="宋体"/>
          <w:color w:val="000000" w:themeColor="text1"/>
          <w:sz w:val="21"/>
          <w:szCs w:val="21"/>
          <w14:textFill>
            <w14:solidFill>
              <w14:schemeClr w14:val="tx1"/>
            </w14:solidFill>
          </w14:textFill>
        </w:rPr>
        <w:t>财务报告复印件，包括资产负债表、利润表、现金流量表、所有者权益变动表及其附注（若有）、会计师事务所营业执照和注册会计师资格证书，上述证明材料真实有效，否则我方负全部责任。</w:t>
      </w:r>
    </w:p>
    <w:p w14:paraId="44275A2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□事业单位适用：现附上我方</w:t>
      </w:r>
      <w:r>
        <w:rPr>
          <w:rFonts w:hint="eastAsia" w:ascii="宋体" w:hAnsi="宋体" w:eastAsia="宋体" w:cs="宋体"/>
          <w:color w:val="000000" w:themeColor="text1"/>
          <w:sz w:val="21"/>
          <w:szCs w:val="21"/>
          <w:u w:val="single"/>
          <w14:textFill>
            <w14:solidFill>
              <w14:schemeClr w14:val="tx1"/>
            </w14:solidFill>
          </w14:textFill>
        </w:rPr>
        <w:t>（填写“具体的年度、或半年度、或季度”）</w:t>
      </w:r>
      <w:r>
        <w:rPr>
          <w:rFonts w:hint="eastAsia" w:ascii="宋体" w:hAnsi="宋体" w:eastAsia="宋体" w:cs="宋体"/>
          <w:color w:val="000000" w:themeColor="text1"/>
          <w:sz w:val="21"/>
          <w:szCs w:val="21"/>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14:paraId="317FA16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□社会团体、民办非企单位适用：现附上我方</w:t>
      </w:r>
      <w:r>
        <w:rPr>
          <w:rFonts w:hint="eastAsia" w:ascii="宋体" w:hAnsi="宋体" w:eastAsia="宋体" w:cs="宋体"/>
          <w:color w:val="000000" w:themeColor="text1"/>
          <w:sz w:val="21"/>
          <w:szCs w:val="21"/>
          <w:u w:val="single"/>
          <w14:textFill>
            <w14:solidFill>
              <w14:schemeClr w14:val="tx1"/>
            </w14:solidFill>
          </w14:textFill>
        </w:rPr>
        <w:t>（填写“具体的年度、或半年度、或季度”）</w:t>
      </w:r>
      <w:r>
        <w:rPr>
          <w:rFonts w:hint="eastAsia" w:ascii="宋体" w:hAnsi="宋体" w:eastAsia="宋体" w:cs="宋体"/>
          <w:color w:val="000000" w:themeColor="text1"/>
          <w:sz w:val="21"/>
          <w:szCs w:val="21"/>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14:paraId="00AAB93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（）供应商提供资信证明的</w:t>
      </w:r>
    </w:p>
    <w:p w14:paraId="4809F02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□非自然人适用（包括企业、事业单位、社会团体和其他组织）：现附上我方银行：</w:t>
      </w:r>
      <w:r>
        <w:rPr>
          <w:rFonts w:hint="eastAsia" w:ascii="宋体" w:hAnsi="宋体" w:eastAsia="宋体" w:cs="宋体"/>
          <w:color w:val="000000" w:themeColor="text1"/>
          <w:sz w:val="21"/>
          <w:szCs w:val="21"/>
          <w:u w:val="single"/>
          <w14:textFill>
            <w14:solidFill>
              <w14:schemeClr w14:val="tx1"/>
            </w14:solidFill>
          </w14:textFill>
        </w:rPr>
        <w:t>（填写“开户银行全称”）</w:t>
      </w:r>
      <w:r>
        <w:rPr>
          <w:rFonts w:hint="eastAsia" w:ascii="宋体" w:hAnsi="宋体" w:eastAsia="宋体" w:cs="宋体"/>
          <w:color w:val="000000" w:themeColor="text1"/>
          <w:sz w:val="21"/>
          <w:szCs w:val="21"/>
          <w14:textFill>
            <w14:solidFill>
              <w14:schemeClr w14:val="tx1"/>
            </w14:solidFill>
          </w14:textFill>
        </w:rPr>
        <w:t>出具的资信证明复印件，上述证明材料真实有效，否则我方负全部责任。</w:t>
      </w:r>
    </w:p>
    <w:p w14:paraId="3A16056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□自然人适用（包括企业、事业单位、社会团体和其他组织）：现附上我方银行：</w:t>
      </w:r>
      <w:r>
        <w:rPr>
          <w:rFonts w:hint="eastAsia" w:ascii="宋体" w:hAnsi="宋体" w:eastAsia="宋体" w:cs="宋体"/>
          <w:color w:val="000000" w:themeColor="text1"/>
          <w:sz w:val="21"/>
          <w:szCs w:val="21"/>
          <w:u w:val="single"/>
          <w14:textFill>
            <w14:solidFill>
              <w14:schemeClr w14:val="tx1"/>
            </w14:solidFill>
          </w14:textFill>
        </w:rPr>
        <w:t>（填写自然人的“个人账户的开户银行全称”）</w:t>
      </w:r>
      <w:r>
        <w:rPr>
          <w:rFonts w:hint="eastAsia" w:ascii="宋体" w:hAnsi="宋体" w:eastAsia="宋体" w:cs="宋体"/>
          <w:color w:val="000000" w:themeColor="text1"/>
          <w:sz w:val="21"/>
          <w:szCs w:val="21"/>
          <w14:textFill>
            <w14:solidFill>
              <w14:schemeClr w14:val="tx1"/>
            </w14:solidFill>
          </w14:textFill>
        </w:rPr>
        <w:t>出具的资信证明复印件，上述证明材料真实有效，否则我方负全部责任。</w:t>
      </w:r>
    </w:p>
    <w:p w14:paraId="795D583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※注意事项：</w:t>
      </w:r>
    </w:p>
    <w:p w14:paraId="3960B17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1、请供应商按照自身实际情况编制填写，在其中相应的（）中打“√”并选择相应的“□”（若有）后，再按照本格式的要求提供相应证明材料的复印件即可。</w:t>
      </w:r>
    </w:p>
    <w:p w14:paraId="7B532FD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2、供应商提供的财务报告复印件（成立年限按照首次响应文件递交截止时间推算）应符合下列规定：</w:t>
      </w:r>
    </w:p>
    <w:p w14:paraId="615C340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2.1成立年限满1年及以上的供应商，提供经审计的上一年度的年度财务报告。</w:t>
      </w:r>
    </w:p>
    <w:p w14:paraId="31E8851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2.2成立年限满半年但不足1年的供应商，提供该半年度中任一季度的季度财务报告或该半年度的半年度财务报告。</w:t>
      </w:r>
    </w:p>
    <w:p w14:paraId="61B15B3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※无法按照本格式注意事项第2.1、2.2条规定提供财务报告复印件的供应商，应按照本格式注意事项的要求选择提供资信证明复印件。</w:t>
      </w:r>
    </w:p>
    <w:p w14:paraId="116DEBE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3、供应商提供的相应证明材料复印件均应符合：内容完整、清晰、整洁，并由供应商加盖其单位公章。</w:t>
      </w:r>
    </w:p>
    <w:p w14:paraId="153AFF1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4、对于接受联合体形式的谈判且供应商是联合体的，则联合体各成员都应当提交本资格证明文件。</w:t>
      </w:r>
    </w:p>
    <w:p w14:paraId="489C0B6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6654C13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08DC606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日期：年月日</w:t>
      </w:r>
    </w:p>
    <w:p w14:paraId="749009D4">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724260A4">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依法缴纳税收证明材料</w:t>
      </w:r>
    </w:p>
    <w:p w14:paraId="172055C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77D384B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1、依法缴纳税收的供应商</w:t>
      </w:r>
    </w:p>
    <w:p w14:paraId="538FF7D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（）法人（包括企业、事业单位和社会团体）的</w:t>
      </w:r>
    </w:p>
    <w:p w14:paraId="1C96F05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现附上自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日至</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日期间我方缴纳（包括但不限于税务机关出具的专用收据、税收缴纳证明或税收代缴银行的缴款收讫凭证）等税收凭据复印件，上述证明材料真实有效，否则我方负全部责任。</w:t>
      </w:r>
    </w:p>
    <w:p w14:paraId="046FA07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（）非法人（包括其他组织、自然人）的</w:t>
      </w:r>
    </w:p>
    <w:p w14:paraId="1DA4943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现附上自</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日至</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日期间我方缴纳（包括但不限于税务机关出具的专用收据、税收缴纳证明或税收代缴银行的缴款收讫凭证）等税收凭据复印件，上述证明材料真实有效，否则我方负全部责任。</w:t>
      </w:r>
    </w:p>
    <w:p w14:paraId="1CD5E11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2、依法减免税收的供应商</w:t>
      </w:r>
    </w:p>
    <w:p w14:paraId="5A39DF3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（）现附上我方依法免税证明材料复印件，上述证明材料真实有效，否则我方负全部责任。</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672FCC0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7ADBFD1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1、请供应商根据实际情况填写，在相应的（）中打“√”，并按照本格式的要求提供相应证明材料的复印件。</w:t>
      </w:r>
    </w:p>
    <w:p w14:paraId="07939F9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2、供应商提供的税收凭据复印件应符合下列规定：</w:t>
      </w:r>
    </w:p>
    <w:p w14:paraId="0475BA9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14:paraId="7BD5BB2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2.2首次响应文件递交截止时间的当月成立的供应商，视同满足本项资格条件要求。</w:t>
      </w:r>
    </w:p>
    <w:p w14:paraId="22BB555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2.3若为依法免税范围的供应商，提供依法免税证明材料的，视同满足本项资格条件要求。</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4D469DD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450BEE5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66902D5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189C6689">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06B5C39E">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依法缴纳社会保障资金证明材料</w:t>
      </w:r>
    </w:p>
    <w:p w14:paraId="2D40C49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55FBBE3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1、依法缴纳社会保障资金的供应商</w:t>
      </w:r>
    </w:p>
    <w:p w14:paraId="197BB3F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（）法人（包括企业、事业单位和社会团体）的</w:t>
      </w:r>
    </w:p>
    <w:p w14:paraId="4E5680D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14:paraId="1D719E4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（）非法人（包括其他组织、自然人）的</w:t>
      </w:r>
    </w:p>
    <w:p w14:paraId="6341FE6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1470DC2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2、依法不需要缴纳或暂缓缴纳社会保障资金的供应商</w:t>
      </w:r>
    </w:p>
    <w:p w14:paraId="64D6CA3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（）现附上我方依法不需要缴纳社会保障资金证明材料复印件，上述证明材料真实有效，否则我方负全部责任。</w:t>
      </w:r>
      <w:r>
        <w:rPr>
          <w:rFonts w:hint="eastAsia" w:ascii="宋体" w:hAnsi="宋体" w:eastAsia="宋体" w:cs="宋体"/>
          <w:color w:val="000000" w:themeColor="text1"/>
          <w:sz w:val="21"/>
          <w:szCs w:val="21"/>
          <w14:textFill>
            <w14:solidFill>
              <w14:schemeClr w14:val="tx1"/>
            </w14:solidFill>
          </w14:textFill>
        </w:rPr>
        <w:br w:type="textWrapping"/>
      </w:r>
    </w:p>
    <w:p w14:paraId="63BE755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314B412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1、请供应商根据实际情况填写，在相应的（）中打“√”，并按照本格式的要求提供相应证明材料的复印件。</w:t>
      </w:r>
    </w:p>
    <w:p w14:paraId="4BC40CF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2、供应商提供的社会保险凭据复印件应符合下列规定：</w:t>
      </w:r>
    </w:p>
    <w:p w14:paraId="7EB0B4A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14:paraId="201640F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2.2首次响应文件递交截止时间的当月成立的供应商，视同满足本项资格条件要求。</w:t>
      </w:r>
    </w:p>
    <w:p w14:paraId="31F484F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2.3若为依法不需要缴纳或暂缓缴纳社会保障资金的供应商，提供依法不需要缴纳或暂缓缴纳社会保障资金证明材料的，视同满足本项资格条件要求。</w:t>
      </w:r>
    </w:p>
    <w:p w14:paraId="10CDBF6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414D83E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350A9E1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日期：年月日</w:t>
      </w:r>
    </w:p>
    <w:p w14:paraId="749D524B">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5A39E94A">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具备履行合同所必需设备和专业技术能力证明材料</w:t>
      </w:r>
    </w:p>
    <w:p w14:paraId="730D5A9B">
      <w:pPr>
        <w:pStyle w:val="19"/>
        <w:jc w:val="center"/>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声明函</w:t>
      </w:r>
    </w:p>
    <w:p w14:paraId="7ECE5D9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2560547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我方具备履行合同所必需的设备和专业技术能力，并对本声明承诺的真实性负责，否则产生不利后果由我方承担责任。</w:t>
      </w:r>
    </w:p>
    <w:p w14:paraId="4649017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特此声明。</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0F5687D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1.谈判文件“供应商的资格”中特定资格条件如果没有特别规定，则由供应商在响应文件中按上述格式提供其具备履行合同所必需的设备和专业技术能力的声明即可，声明函应加盖供应商单位公章。</w:t>
      </w:r>
    </w:p>
    <w:p w14:paraId="333315C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08826F7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3.对于接受联合体形式的谈判且供应商是联合体的，则联合体各成员都应当提交本资格证明文件。</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0D77A77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7ADA1F2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53BC58B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11174C09">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3D459968">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参加采购活动前三年内在经营活动中没有重大违法记录书面声明</w:t>
      </w:r>
    </w:p>
    <w:p w14:paraId="0C93291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435634B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14:paraId="42C1782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特此声明。</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187EAAE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469C1CF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2AAC692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34AC335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33D7805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1、“重大违法记录”指供应商因违法经营受到刑事处罚或责令停产停业、吊销许可证或执照、较大数额罚款等行政处罚。</w:t>
      </w:r>
    </w:p>
    <w:p w14:paraId="4D09570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2、请供应商根据实际情况如实声明，否则视为提供虚假材料。</w:t>
      </w:r>
    </w:p>
    <w:p w14:paraId="697D3E8E">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附件3-5 信用记录查询结果</w:t>
      </w:r>
    </w:p>
    <w:p w14:paraId="7AB0588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1、由谈判小组通过网站查询并打印供应商的信用记录。</w:t>
      </w:r>
    </w:p>
    <w:p w14:paraId="786BC9D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4EF4C50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59F0E01E">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396B2A35">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附件3-6 联合体协议</w:t>
      </w:r>
    </w:p>
    <w:p w14:paraId="1A92C080">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（接受联合体的项目使用）</w:t>
      </w:r>
    </w:p>
    <w:p w14:paraId="0AFB293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(采购人或采购代理机构)</w:t>
      </w:r>
    </w:p>
    <w:p w14:paraId="5E57AE7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兹有</w:t>
      </w:r>
      <w:r>
        <w:rPr>
          <w:rFonts w:hint="eastAsia" w:ascii="宋体" w:hAnsi="宋体" w:eastAsia="宋体" w:cs="宋体"/>
          <w:color w:val="000000" w:themeColor="text1"/>
          <w:sz w:val="21"/>
          <w:szCs w:val="21"/>
          <w:u w:val="single"/>
          <w14:textFill>
            <w14:solidFill>
              <w14:schemeClr w14:val="tx1"/>
            </w14:solidFill>
          </w14:textFill>
        </w:rPr>
        <w:t>（填写“联合体中各方的全称”，各方的全称之间请用“、”分割）</w:t>
      </w:r>
      <w:r>
        <w:rPr>
          <w:rFonts w:hint="eastAsia" w:ascii="宋体" w:hAnsi="宋体" w:eastAsia="宋体" w:cs="宋体"/>
          <w:color w:val="000000" w:themeColor="text1"/>
          <w:sz w:val="21"/>
          <w:szCs w:val="21"/>
          <w14:textFill>
            <w14:solidFill>
              <w14:schemeClr w14:val="tx1"/>
            </w14:solidFill>
          </w14:textFill>
        </w:rPr>
        <w:t>自愿组成联合体，共同参加（填写</w:t>
      </w:r>
      <w:r>
        <w:rPr>
          <w:rFonts w:hint="eastAsia" w:ascii="宋体" w:hAnsi="宋体" w:eastAsia="宋体" w:cs="宋体"/>
          <w:color w:val="000000" w:themeColor="text1"/>
          <w:sz w:val="21"/>
          <w:szCs w:val="21"/>
          <w:u w:val="single"/>
          <w14:textFill>
            <w14:solidFill>
              <w14:schemeClr w14:val="tx1"/>
            </w14:solidFill>
          </w14:textFill>
        </w:rPr>
        <w:t>(项目名称)</w:t>
      </w:r>
      <w:r>
        <w:rPr>
          <w:rFonts w:hint="eastAsia" w:ascii="宋体" w:hAnsi="宋体" w:eastAsia="宋体" w:cs="宋体"/>
          <w:color w:val="000000" w:themeColor="text1"/>
          <w:sz w:val="21"/>
          <w:szCs w:val="21"/>
          <w14:textFill>
            <w14:solidFill>
              <w14:schemeClr w14:val="tx1"/>
            </w14:solidFill>
          </w14:textFill>
        </w:rPr>
        <w:t>项目（项目编号：</w:t>
      </w:r>
      <w:r>
        <w:rPr>
          <w:rFonts w:hint="eastAsia" w:ascii="宋体" w:hAnsi="宋体" w:eastAsia="宋体" w:cs="宋体"/>
          <w:color w:val="000000" w:themeColor="text1"/>
          <w:sz w:val="21"/>
          <w:szCs w:val="21"/>
          <w:u w:val="single"/>
          <w14:textFill>
            <w14:solidFill>
              <w14:schemeClr w14:val="tx1"/>
            </w14:solidFill>
          </w14:textFill>
        </w:rPr>
        <w:t>（填写“项目编号”）</w:t>
      </w:r>
      <w:r>
        <w:rPr>
          <w:rFonts w:hint="eastAsia" w:ascii="宋体" w:hAnsi="宋体" w:eastAsia="宋体" w:cs="宋体"/>
          <w:color w:val="000000" w:themeColor="text1"/>
          <w:sz w:val="21"/>
          <w:szCs w:val="21"/>
          <w14:textFill>
            <w14:solidFill>
              <w14:schemeClr w14:val="tx1"/>
            </w14:solidFill>
          </w14:textFill>
        </w:rPr>
        <w:t>）的响应。现就联合体参加本项目响应谈判的有关事宜达成下列协议：</w:t>
      </w:r>
    </w:p>
    <w:p w14:paraId="665B136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一、联合体各方应承担的工作和义务具体如下：</w:t>
      </w:r>
    </w:p>
    <w:p w14:paraId="001060D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1、牵头方单位名称：</w:t>
      </w:r>
      <w:r>
        <w:rPr>
          <w:rFonts w:hint="eastAsia" w:ascii="宋体" w:hAnsi="宋体" w:eastAsia="宋体" w:cs="宋体"/>
          <w:color w:val="000000" w:themeColor="text1"/>
          <w:sz w:val="21"/>
          <w:szCs w:val="21"/>
          <w:u w:val="single"/>
          <w14:textFill>
            <w14:solidFill>
              <w14:schemeClr w14:val="tx1"/>
            </w14:solidFill>
          </w14:textFill>
        </w:rPr>
        <w:t>（填写“工作及义务的具体内容”）</w:t>
      </w:r>
      <w:r>
        <w:rPr>
          <w:rFonts w:hint="eastAsia" w:ascii="宋体" w:hAnsi="宋体" w:eastAsia="宋体" w:cs="宋体"/>
          <w:color w:val="000000" w:themeColor="text1"/>
          <w:sz w:val="21"/>
          <w:szCs w:val="21"/>
          <w14:textFill>
            <w14:solidFill>
              <w14:schemeClr w14:val="tx1"/>
            </w14:solidFill>
          </w14:textFill>
        </w:rPr>
        <w:t>;</w:t>
      </w:r>
    </w:p>
    <w:p w14:paraId="625DBF1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2、成员方：</w:t>
      </w:r>
    </w:p>
    <w:p w14:paraId="2D2F4A9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2.1（成员一的全称）：</w:t>
      </w:r>
      <w:r>
        <w:rPr>
          <w:rFonts w:hint="eastAsia" w:ascii="宋体" w:hAnsi="宋体" w:eastAsia="宋体" w:cs="宋体"/>
          <w:color w:val="000000" w:themeColor="text1"/>
          <w:sz w:val="21"/>
          <w:szCs w:val="21"/>
          <w:u w:val="single"/>
          <w14:textFill>
            <w14:solidFill>
              <w14:schemeClr w14:val="tx1"/>
            </w14:solidFill>
          </w14:textFill>
        </w:rPr>
        <w:t>（填写“工作及义务的具体内容”）</w:t>
      </w:r>
      <w:r>
        <w:rPr>
          <w:rFonts w:hint="eastAsia" w:ascii="宋体" w:hAnsi="宋体" w:eastAsia="宋体" w:cs="宋体"/>
          <w:color w:val="000000" w:themeColor="text1"/>
          <w:sz w:val="21"/>
          <w:szCs w:val="21"/>
          <w14:textFill>
            <w14:solidFill>
              <w14:schemeClr w14:val="tx1"/>
            </w14:solidFill>
          </w14:textFill>
        </w:rPr>
        <w:t>；</w:t>
      </w:r>
    </w:p>
    <w:p w14:paraId="51DE481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14:paraId="2E74B61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二、联合体各方的合同金额占比，具体如下：</w:t>
      </w:r>
    </w:p>
    <w:p w14:paraId="196C99C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1、牵头方单位名称：</w:t>
      </w:r>
      <w:r>
        <w:rPr>
          <w:rFonts w:hint="eastAsia" w:ascii="宋体" w:hAnsi="宋体" w:eastAsia="宋体" w:cs="宋体"/>
          <w:color w:val="000000" w:themeColor="text1"/>
          <w:sz w:val="21"/>
          <w:szCs w:val="21"/>
          <w:u w:val="single"/>
          <w14:textFill>
            <w14:solidFill>
              <w14:schemeClr w14:val="tx1"/>
            </w14:solidFill>
          </w14:textFill>
        </w:rPr>
        <w:t>（填写“工作及义务的具体内容”）</w:t>
      </w:r>
      <w:r>
        <w:rPr>
          <w:rFonts w:hint="eastAsia" w:ascii="宋体" w:hAnsi="宋体" w:eastAsia="宋体" w:cs="宋体"/>
          <w:color w:val="000000" w:themeColor="text1"/>
          <w:sz w:val="21"/>
          <w:szCs w:val="21"/>
          <w14:textFill>
            <w14:solidFill>
              <w14:schemeClr w14:val="tx1"/>
            </w14:solidFill>
          </w14:textFill>
        </w:rPr>
        <w:t>;</w:t>
      </w:r>
    </w:p>
    <w:p w14:paraId="4C27B88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2、成员方：</w:t>
      </w:r>
    </w:p>
    <w:p w14:paraId="7C2287D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2.1（成员一的全称）：</w:t>
      </w:r>
      <w:r>
        <w:rPr>
          <w:rFonts w:hint="eastAsia" w:ascii="宋体" w:hAnsi="宋体" w:eastAsia="宋体" w:cs="宋体"/>
          <w:color w:val="000000" w:themeColor="text1"/>
          <w:sz w:val="21"/>
          <w:szCs w:val="21"/>
          <w:u w:val="single"/>
          <w14:textFill>
            <w14:solidFill>
              <w14:schemeClr w14:val="tx1"/>
            </w14:solidFill>
          </w14:textFill>
        </w:rPr>
        <w:t>（填写“工作及义务的具体内容”）</w:t>
      </w:r>
      <w:r>
        <w:rPr>
          <w:rFonts w:hint="eastAsia" w:ascii="宋体" w:hAnsi="宋体" w:eastAsia="宋体" w:cs="宋体"/>
          <w:color w:val="000000" w:themeColor="text1"/>
          <w:sz w:val="21"/>
          <w:szCs w:val="21"/>
          <w14:textFill>
            <w14:solidFill>
              <w14:schemeClr w14:val="tx1"/>
            </w14:solidFill>
          </w14:textFill>
        </w:rPr>
        <w:t>；</w:t>
      </w:r>
    </w:p>
    <w:p w14:paraId="1AA262A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14:paraId="0EF04EC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三、联合体各方约定</w:t>
      </w:r>
    </w:p>
    <w:p w14:paraId="21FD79A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1、由</w:t>
      </w:r>
      <w:r>
        <w:rPr>
          <w:rFonts w:hint="eastAsia" w:ascii="宋体" w:hAnsi="宋体" w:eastAsia="宋体" w:cs="宋体"/>
          <w:color w:val="000000" w:themeColor="text1"/>
          <w:sz w:val="21"/>
          <w:szCs w:val="21"/>
          <w:u w:val="single"/>
          <w14:textFill>
            <w14:solidFill>
              <w14:schemeClr w14:val="tx1"/>
            </w14:solidFill>
          </w14:textFill>
        </w:rPr>
        <w:t>（填写“牵头方的全称”）</w:t>
      </w:r>
      <w:r>
        <w:rPr>
          <w:rFonts w:hint="eastAsia" w:ascii="宋体" w:hAnsi="宋体" w:eastAsia="宋体" w:cs="宋体"/>
          <w:color w:val="000000" w:themeColor="text1"/>
          <w:sz w:val="21"/>
          <w:szCs w:val="21"/>
          <w14:textFill>
            <w14:solidFill>
              <w14:schemeClr w14:val="tx1"/>
            </w14:solidFill>
          </w14:textFill>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7BD0A45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2、联合体各方约定由（填写“牵头方的全称”）代表联合体办理谈判保证金事宜。</w:t>
      </w:r>
    </w:p>
    <w:p w14:paraId="377F086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四、若成交，牵头方将代表联合体与采购人就合同签订事宜进行协商；若协商一致，则联合体各方将共同与采购人签订政府采购合同，并就政府采购合同约定的事项对采购人承担连带责任。</w:t>
      </w:r>
    </w:p>
    <w:p w14:paraId="68146B2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五、本协议自签署之日起生效，政府采购合同履行完毕后自动失效。</w:t>
      </w:r>
    </w:p>
    <w:p w14:paraId="68191ED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六、本协议一式</w:t>
      </w:r>
      <w:r>
        <w:rPr>
          <w:rFonts w:hint="eastAsia" w:ascii="宋体" w:hAnsi="宋体" w:eastAsia="宋体" w:cs="宋体"/>
          <w:color w:val="000000" w:themeColor="text1"/>
          <w:sz w:val="21"/>
          <w:szCs w:val="21"/>
          <w:u w:val="single"/>
          <w14:textFill>
            <w14:solidFill>
              <w14:schemeClr w14:val="tx1"/>
            </w14:solidFill>
          </w14:textFill>
        </w:rPr>
        <w:t>（填写具体份数）</w:t>
      </w:r>
      <w:r>
        <w:rPr>
          <w:rFonts w:hint="eastAsia" w:ascii="宋体" w:hAnsi="宋体" w:eastAsia="宋体" w:cs="宋体"/>
          <w:color w:val="000000" w:themeColor="text1"/>
          <w:sz w:val="21"/>
          <w:szCs w:val="21"/>
          <w14:textFill>
            <w14:solidFill>
              <w14:schemeClr w14:val="tx1"/>
            </w14:solidFill>
          </w14:textFill>
        </w:rPr>
        <w:t>份，联合体各方各执一份，响应文件中提交一份。</w:t>
      </w:r>
    </w:p>
    <w:p w14:paraId="6508C0B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（以下无正文）</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24129A9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牵头方：</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14:paraId="4F8FFC2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（签字或盖章）</w:t>
      </w:r>
    </w:p>
    <w:p w14:paraId="6AD722A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成员一：</w:t>
      </w:r>
      <w:r>
        <w:rPr>
          <w:rFonts w:hint="eastAsia" w:ascii="宋体" w:hAnsi="宋体" w:eastAsia="宋体" w:cs="宋体"/>
          <w:color w:val="000000" w:themeColor="text1"/>
          <w:sz w:val="21"/>
          <w:szCs w:val="21"/>
          <w:u w:val="single"/>
          <w14:textFill>
            <w14:solidFill>
              <w14:schemeClr w14:val="tx1"/>
            </w14:solidFill>
          </w14:textFill>
        </w:rPr>
        <w:t>（全称并加盖成员一的单位公章）</w:t>
      </w:r>
    </w:p>
    <w:p w14:paraId="3A1A02D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（签字或盖章）</w:t>
      </w:r>
    </w:p>
    <w:p w14:paraId="3CA8347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14:paraId="6CBB8DE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成员**：</w:t>
      </w:r>
      <w:r>
        <w:rPr>
          <w:rFonts w:hint="eastAsia" w:ascii="宋体" w:hAnsi="宋体" w:eastAsia="宋体" w:cs="宋体"/>
          <w:color w:val="000000" w:themeColor="text1"/>
          <w:sz w:val="21"/>
          <w:szCs w:val="21"/>
          <w:u w:val="single"/>
          <w14:textFill>
            <w14:solidFill>
              <w14:schemeClr w14:val="tx1"/>
            </w14:solidFill>
          </w14:textFill>
        </w:rPr>
        <w:t>（全称并加盖成员**的单位公章）</w:t>
      </w:r>
    </w:p>
    <w:p w14:paraId="0F2CCBB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（签字或盖章）</w:t>
      </w:r>
    </w:p>
    <w:p w14:paraId="03D1816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2FE8E93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1220CFC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1、若谈判文件规定接受联合体形式且供应商为联合体的，则供应商应提供本协议；否则无须提供。</w:t>
      </w:r>
    </w:p>
    <w:p w14:paraId="6CB907A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2、本协议中的供应商代表如果不是竞争性谈判须知中定义的“单位负责人”，则还必须提供“单位负责人授权书”。</w:t>
      </w:r>
    </w:p>
    <w:p w14:paraId="09C79B3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3、在以联合体形式落实中小企业预留份额项目中，供应商除了要提供《中小企业声明函》，还需提供本协议。</w:t>
      </w:r>
    </w:p>
    <w:p w14:paraId="4169CBFC">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3842C592">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附件3-7 分包意向协议（若有）</w:t>
      </w:r>
    </w:p>
    <w:p w14:paraId="0E3E23E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甲方（总包方）：</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（即本项目的供应商）</w:t>
      </w:r>
    </w:p>
    <w:p w14:paraId="6D92BB5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乙方（分包方）：</w:t>
      </w:r>
      <w:r>
        <w:rPr>
          <w:rFonts w:hint="eastAsia" w:ascii="宋体" w:hAnsi="宋体" w:eastAsia="宋体" w:cs="宋体"/>
          <w:color w:val="000000" w:themeColor="text1"/>
          <w:sz w:val="21"/>
          <w:szCs w:val="21"/>
          <w:u w:val="single"/>
          <w14:textFill>
            <w14:solidFill>
              <w14:schemeClr w14:val="tx1"/>
            </w14:solidFill>
          </w14:textFill>
        </w:rPr>
        <w:t>　　　　　　　</w:t>
      </w:r>
    </w:p>
    <w:p w14:paraId="42DE64C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兹有甲方参加</w:t>
      </w:r>
      <w:r>
        <w:rPr>
          <w:rFonts w:hint="eastAsia" w:ascii="宋体" w:hAnsi="宋体" w:eastAsia="宋体" w:cs="宋体"/>
          <w:color w:val="000000" w:themeColor="text1"/>
          <w:sz w:val="21"/>
          <w:szCs w:val="21"/>
          <w:u w:val="single"/>
          <w14:textFill>
            <w14:solidFill>
              <w14:schemeClr w14:val="tx1"/>
            </w14:solidFill>
          </w14:textFill>
        </w:rPr>
        <w:t>（填写“项目名称”）</w:t>
      </w:r>
      <w:r>
        <w:rPr>
          <w:rFonts w:hint="eastAsia" w:ascii="宋体" w:hAnsi="宋体" w:eastAsia="宋体" w:cs="宋体"/>
          <w:color w:val="000000" w:themeColor="text1"/>
          <w:sz w:val="21"/>
          <w:szCs w:val="21"/>
          <w14:textFill>
            <w14:solidFill>
              <w14:schemeClr w14:val="tx1"/>
            </w14:solidFill>
          </w14:textFill>
        </w:rPr>
        <w:t xml:space="preserve"> 项目（项目编号：</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14:paraId="4261A8E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一、分包标的</w:t>
      </w:r>
    </w:p>
    <w:p w14:paraId="257AEB8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（根据双方的意向填写，可以是表格或文字描述）。</w:t>
      </w:r>
    </w:p>
    <w:p w14:paraId="0062844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二、分包合同金额占比</w:t>
      </w:r>
    </w:p>
    <w:p w14:paraId="17DFCE6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分包合同价占报价总价的比例：</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14:paraId="482E336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三、其他条款</w:t>
      </w:r>
    </w:p>
    <w:p w14:paraId="326ACC1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5514"/>
      </w:tblGrid>
      <w:tr w14:paraId="689AE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265104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p>
        </w:tc>
        <w:tc>
          <w:tcPr>
            <w:tcW w:w="5514" w:type="dxa"/>
          </w:tcPr>
          <w:p w14:paraId="40AC892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p>
        </w:tc>
      </w:tr>
      <w:tr w14:paraId="1A57F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81C56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住所：</w:t>
            </w:r>
          </w:p>
        </w:tc>
        <w:tc>
          <w:tcPr>
            <w:tcW w:w="5514" w:type="dxa"/>
          </w:tcPr>
          <w:p w14:paraId="5D07C27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住所：</w:t>
            </w:r>
          </w:p>
        </w:tc>
      </w:tr>
      <w:tr w14:paraId="1AC4B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8A937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单位负责人或委托代理人：</w:t>
            </w:r>
          </w:p>
        </w:tc>
        <w:tc>
          <w:tcPr>
            <w:tcW w:w="5514" w:type="dxa"/>
          </w:tcPr>
          <w:p w14:paraId="6D5BBB4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单位负责人或委托代理人：</w:t>
            </w:r>
          </w:p>
        </w:tc>
      </w:tr>
      <w:tr w14:paraId="06971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A93E3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联系方法：</w:t>
            </w:r>
          </w:p>
        </w:tc>
        <w:tc>
          <w:tcPr>
            <w:tcW w:w="5514" w:type="dxa"/>
          </w:tcPr>
          <w:p w14:paraId="5E870DA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联系方法：</w:t>
            </w:r>
          </w:p>
        </w:tc>
      </w:tr>
      <w:tr w14:paraId="503BA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966C3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p>
        </w:tc>
        <w:tc>
          <w:tcPr>
            <w:tcW w:w="5514" w:type="dxa"/>
          </w:tcPr>
          <w:p w14:paraId="016CE0A4">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p>
        </w:tc>
      </w:tr>
      <w:tr w14:paraId="7A8E3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BC3F7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账号：</w:t>
            </w:r>
          </w:p>
        </w:tc>
        <w:tc>
          <w:tcPr>
            <w:tcW w:w="5514" w:type="dxa"/>
          </w:tcPr>
          <w:p w14:paraId="50E506F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账号：</w:t>
            </w:r>
          </w:p>
        </w:tc>
      </w:tr>
      <w:tr w14:paraId="4EE19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67" w:type="dxa"/>
            <w:gridSpan w:val="2"/>
          </w:tcPr>
          <w:p w14:paraId="123BD7D2">
            <w:pPr>
              <w:pStyle w:val="19"/>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签订地点：</w:t>
            </w:r>
            <w:r>
              <w:rPr>
                <w:rFonts w:hint="eastAsia" w:ascii="宋体" w:hAnsi="宋体" w:eastAsia="宋体" w:cs="宋体"/>
                <w:color w:val="000000" w:themeColor="text1"/>
                <w:sz w:val="21"/>
                <w:szCs w:val="21"/>
                <w:u w:val="single"/>
                <w14:textFill>
                  <w14:solidFill>
                    <w14:schemeClr w14:val="tx1"/>
                  </w14:solidFill>
                </w14:textFill>
              </w:rPr>
              <w:t>　　　　　　　　　　</w:t>
            </w:r>
          </w:p>
          <w:p w14:paraId="29E9E09D">
            <w:pPr>
              <w:pStyle w:val="19"/>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r>
              <w:rPr>
                <w:rFonts w:hint="eastAsia" w:ascii="宋体" w:hAnsi="宋体" w:eastAsia="宋体" w:cs="宋体"/>
                <w:color w:val="000000" w:themeColor="text1"/>
                <w:sz w:val="21"/>
                <w:szCs w:val="21"/>
                <w:u w:val="single"/>
                <w14:textFill>
                  <w14:solidFill>
                    <w14:schemeClr w14:val="tx1"/>
                  </w14:solidFill>
                </w14:textFill>
              </w:rPr>
              <w:t>　　年　　月　　日</w:t>
            </w:r>
          </w:p>
        </w:tc>
      </w:tr>
    </w:tbl>
    <w:p w14:paraId="3196490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257C091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1.谈判文件接受合同分包且供应商拟将合同分包的，应提供本协议；否则无须提供。</w:t>
      </w:r>
    </w:p>
    <w:p w14:paraId="206F451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2.本协议由委托代理人签字或盖章的，应按照本章载明的格式提供“单位授权书”。</w:t>
      </w:r>
    </w:p>
    <w:p w14:paraId="6F8CE7C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3.在以合同分包形式落实中小企业预留份额项目中，供应商除了要提供《中小企业声明函》，还需提供本协议。</w:t>
      </w:r>
    </w:p>
    <w:p w14:paraId="32D4AE1F">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7EEEACEB">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附件3-8 其它资格证明文件</w:t>
      </w:r>
    </w:p>
    <w:p w14:paraId="6C22B2CE">
      <w:pPr>
        <w:pStyle w:val="19"/>
        <w:jc w:val="center"/>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（若有）</w:t>
      </w:r>
    </w:p>
    <w:p w14:paraId="41EACDA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775A576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2、若谈判文件规定接受联合体形式且供应商为联合体的，涉及联合体成员的其它资格证明文件在此处提供相关证明材料，并加盖供应商单位公章。</w:t>
      </w:r>
    </w:p>
    <w:p w14:paraId="48A6BED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252BA16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0B13CAD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日期：年月日</w:t>
      </w:r>
    </w:p>
    <w:p w14:paraId="72D9219F">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102DC64D">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附件4 谈判保证金凭证</w:t>
      </w:r>
    </w:p>
    <w:p w14:paraId="44BC5468">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14:paraId="7E32E6F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14:paraId="1EC89CF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2、谈判保证金是否已提交按照谈判文件规定执行。</w:t>
      </w:r>
    </w:p>
    <w:p w14:paraId="105231A2">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2337AAC1">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附件5：技术、服务和商务响应表</w:t>
      </w:r>
    </w:p>
    <w:p w14:paraId="7E3A1ACF">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附件5-1：技术和服务要求响应表</w:t>
      </w:r>
    </w:p>
    <w:p w14:paraId="6C06C25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（全称加盖单位公章）</w:t>
      </w: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eastAsia="宋体" w:cs="宋体"/>
          <w:color w:val="000000" w:themeColor="text1"/>
          <w:sz w:val="21"/>
          <w:szCs w:val="21"/>
          <w:u w:val="single"/>
          <w14:textFill>
            <w14:solidFill>
              <w14:schemeClr w14:val="tx1"/>
            </w14:solidFill>
          </w14:textFill>
        </w:rPr>
        <w:t xml:space="preserve">    </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106A5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35B993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w:t>
            </w:r>
          </w:p>
        </w:tc>
        <w:tc>
          <w:tcPr>
            <w:tcW w:w="1519" w:type="dxa"/>
          </w:tcPr>
          <w:p w14:paraId="6DCE7A7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章节条目号</w:t>
            </w:r>
          </w:p>
        </w:tc>
        <w:tc>
          <w:tcPr>
            <w:tcW w:w="2026" w:type="dxa"/>
          </w:tcPr>
          <w:p w14:paraId="33F67F4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竞争性谈判文件规定的技术和服务要求</w:t>
            </w:r>
          </w:p>
        </w:tc>
        <w:tc>
          <w:tcPr>
            <w:tcW w:w="2026" w:type="dxa"/>
          </w:tcPr>
          <w:p w14:paraId="5F7C416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响应文件响应承诺</w:t>
            </w:r>
          </w:p>
        </w:tc>
        <w:tc>
          <w:tcPr>
            <w:tcW w:w="2026" w:type="dxa"/>
          </w:tcPr>
          <w:p w14:paraId="0A9D760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是否偏离及说明</w:t>
            </w:r>
          </w:p>
        </w:tc>
      </w:tr>
      <w:tr w14:paraId="6222B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729FA74">
            <w:pPr>
              <w:rPr>
                <w:rFonts w:hint="eastAsia" w:ascii="宋体" w:hAnsi="宋体" w:eastAsia="宋体" w:cs="宋体"/>
                <w:color w:val="000000" w:themeColor="text1"/>
                <w:sz w:val="21"/>
                <w:szCs w:val="21"/>
                <w14:textFill>
                  <w14:solidFill>
                    <w14:schemeClr w14:val="tx1"/>
                  </w14:solidFill>
                </w14:textFill>
              </w:rPr>
            </w:pPr>
          </w:p>
        </w:tc>
        <w:tc>
          <w:tcPr>
            <w:tcW w:w="1519" w:type="dxa"/>
          </w:tcPr>
          <w:p w14:paraId="3B6627A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18E0D28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7963C28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6A17C1D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01A8A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030015C">
            <w:pPr>
              <w:rPr>
                <w:rFonts w:hint="eastAsia" w:ascii="宋体" w:hAnsi="宋体" w:eastAsia="宋体" w:cs="宋体"/>
                <w:color w:val="000000" w:themeColor="text1"/>
                <w:sz w:val="21"/>
                <w:szCs w:val="21"/>
                <w14:textFill>
                  <w14:solidFill>
                    <w14:schemeClr w14:val="tx1"/>
                  </w14:solidFill>
                </w14:textFill>
              </w:rPr>
            </w:pPr>
          </w:p>
        </w:tc>
        <w:tc>
          <w:tcPr>
            <w:tcW w:w="1519" w:type="dxa"/>
          </w:tcPr>
          <w:p w14:paraId="0655B1D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11D3440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1A2EABA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0C9D5C7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5F513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660AAEE">
            <w:pPr>
              <w:rPr>
                <w:rFonts w:hint="eastAsia" w:ascii="宋体" w:hAnsi="宋体" w:eastAsia="宋体" w:cs="宋体"/>
                <w:color w:val="000000" w:themeColor="text1"/>
                <w:sz w:val="21"/>
                <w:szCs w:val="21"/>
                <w14:textFill>
                  <w14:solidFill>
                    <w14:schemeClr w14:val="tx1"/>
                  </w14:solidFill>
                </w14:textFill>
              </w:rPr>
            </w:pPr>
          </w:p>
        </w:tc>
        <w:tc>
          <w:tcPr>
            <w:tcW w:w="1519" w:type="dxa"/>
          </w:tcPr>
          <w:p w14:paraId="111EE41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4016822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6B355764">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72DDB31F">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bl>
    <w:p w14:paraId="0191938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1594DA7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5BCFD16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供应商代表签字：</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1683F7E0">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3EAD48DB">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附件5-2 商务条件和其它事项响应表 </w:t>
      </w:r>
    </w:p>
    <w:p w14:paraId="4F381A5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（全称加盖单位公章）</w:t>
      </w: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eastAsia="宋体" w:cs="宋体"/>
          <w:color w:val="000000" w:themeColor="text1"/>
          <w:sz w:val="21"/>
          <w:szCs w:val="21"/>
          <w:u w:val="single"/>
          <w14:textFill>
            <w14:solidFill>
              <w14:schemeClr w14:val="tx1"/>
            </w14:solidFill>
          </w14:textFill>
        </w:rPr>
        <w:t xml:space="preserve">    </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42AEB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9B38DA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w:t>
            </w:r>
          </w:p>
        </w:tc>
        <w:tc>
          <w:tcPr>
            <w:tcW w:w="1519" w:type="dxa"/>
          </w:tcPr>
          <w:p w14:paraId="31CDF16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章节条目号</w:t>
            </w:r>
          </w:p>
        </w:tc>
        <w:tc>
          <w:tcPr>
            <w:tcW w:w="2026" w:type="dxa"/>
          </w:tcPr>
          <w:p w14:paraId="0699F235">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竞争性谈判文件规定的商务条件要求</w:t>
            </w:r>
          </w:p>
        </w:tc>
        <w:tc>
          <w:tcPr>
            <w:tcW w:w="2026" w:type="dxa"/>
          </w:tcPr>
          <w:p w14:paraId="5C99A30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响应文件响应承诺</w:t>
            </w:r>
          </w:p>
        </w:tc>
        <w:tc>
          <w:tcPr>
            <w:tcW w:w="2026" w:type="dxa"/>
          </w:tcPr>
          <w:p w14:paraId="2A463801">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是否偏离及说明</w:t>
            </w:r>
          </w:p>
        </w:tc>
      </w:tr>
      <w:tr w14:paraId="1E146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610A14E">
            <w:pPr>
              <w:rPr>
                <w:rFonts w:hint="eastAsia" w:ascii="宋体" w:hAnsi="宋体" w:eastAsia="宋体" w:cs="宋体"/>
                <w:color w:val="000000" w:themeColor="text1"/>
                <w:sz w:val="21"/>
                <w:szCs w:val="21"/>
                <w14:textFill>
                  <w14:solidFill>
                    <w14:schemeClr w14:val="tx1"/>
                  </w14:solidFill>
                </w14:textFill>
              </w:rPr>
            </w:pPr>
          </w:p>
        </w:tc>
        <w:tc>
          <w:tcPr>
            <w:tcW w:w="1519" w:type="dxa"/>
          </w:tcPr>
          <w:p w14:paraId="1FC89206">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299A912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4BAC8A5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4B441E3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49D8D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5473D4A">
            <w:pPr>
              <w:rPr>
                <w:rFonts w:hint="eastAsia" w:ascii="宋体" w:hAnsi="宋体" w:eastAsia="宋体" w:cs="宋体"/>
                <w:color w:val="000000" w:themeColor="text1"/>
                <w:sz w:val="21"/>
                <w:szCs w:val="21"/>
                <w14:textFill>
                  <w14:solidFill>
                    <w14:schemeClr w14:val="tx1"/>
                  </w14:solidFill>
                </w14:textFill>
              </w:rPr>
            </w:pPr>
          </w:p>
        </w:tc>
        <w:tc>
          <w:tcPr>
            <w:tcW w:w="1519" w:type="dxa"/>
          </w:tcPr>
          <w:p w14:paraId="290E002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2E79537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22BBB30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17296B0D">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r w14:paraId="4276C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41BAB96">
            <w:pPr>
              <w:rPr>
                <w:rFonts w:hint="eastAsia" w:ascii="宋体" w:hAnsi="宋体" w:eastAsia="宋体" w:cs="宋体"/>
                <w:color w:val="000000" w:themeColor="text1"/>
                <w:sz w:val="21"/>
                <w:szCs w:val="21"/>
                <w14:textFill>
                  <w14:solidFill>
                    <w14:schemeClr w14:val="tx1"/>
                  </w14:solidFill>
                </w14:textFill>
              </w:rPr>
            </w:pPr>
          </w:p>
        </w:tc>
        <w:tc>
          <w:tcPr>
            <w:tcW w:w="1519" w:type="dxa"/>
          </w:tcPr>
          <w:p w14:paraId="3755DB0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45249A8E">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0E67BD8A">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c>
          <w:tcPr>
            <w:tcW w:w="2026" w:type="dxa"/>
          </w:tcPr>
          <w:p w14:paraId="72157AB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tc>
      </w:tr>
    </w:tbl>
    <w:p w14:paraId="75D9E5C7">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0F6D7C6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42CF58B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供应商代表签字：</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7CDCC7AA">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355A2F51">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附件6 相关技术、商务、服务响应承诺及资料</w:t>
      </w:r>
    </w:p>
    <w:p w14:paraId="09D687D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p w14:paraId="7AACE46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633F2A7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2.如果没有特别要求的，供应商根据谈判文件的要求以及特点，提供相关技术、商务、服务响应承诺及资料，格式自拟。</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7D76C59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634D169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6D61401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7117BB31">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2F691405">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附件7 供应商提交符合政府采购政策的证明材料</w:t>
      </w:r>
    </w:p>
    <w:p w14:paraId="0BF016D8">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附件7-1-1 中小企业声明函（若有）</w:t>
      </w:r>
    </w:p>
    <w:p w14:paraId="7B37AD01">
      <w:pPr>
        <w:pStyle w:val="19"/>
        <w:ind w:firstLine="48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中小企业声明函（货物）</w:t>
      </w:r>
    </w:p>
    <w:p w14:paraId="29483B5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本公司</w:t>
      </w:r>
      <w:r>
        <w:rPr>
          <w:rFonts w:hint="eastAsia" w:ascii="宋体" w:hAnsi="宋体" w:eastAsia="宋体" w:cs="宋体"/>
          <w:color w:val="000000" w:themeColor="text1"/>
          <w:sz w:val="21"/>
          <w:szCs w:val="21"/>
          <w:u w:val="single"/>
          <w14:textFill>
            <w14:solidFill>
              <w14:schemeClr w14:val="tx1"/>
            </w14:solidFill>
          </w14:textFill>
        </w:rPr>
        <w:t>（联合体）</w:t>
      </w:r>
      <w:r>
        <w:rPr>
          <w:rFonts w:hint="eastAsia" w:ascii="宋体" w:hAnsi="宋体" w:eastAsia="宋体" w:cs="宋体"/>
          <w:color w:val="000000" w:themeColor="text1"/>
          <w:sz w:val="21"/>
          <w:szCs w:val="21"/>
          <w14:textFill>
            <w14:solidFill>
              <w14:schemeClr w14:val="tx1"/>
            </w14:solidFill>
          </w14:textFill>
        </w:rPr>
        <w:t>郑重声明，根据《政府采购促进中小企业发展管理办法》（财库﹝2020﹞46号）的规定，本公司</w:t>
      </w:r>
      <w:r>
        <w:rPr>
          <w:rFonts w:hint="eastAsia" w:ascii="宋体" w:hAnsi="宋体" w:eastAsia="宋体" w:cs="宋体"/>
          <w:color w:val="000000" w:themeColor="text1"/>
          <w:sz w:val="21"/>
          <w:szCs w:val="21"/>
          <w:u w:val="single"/>
          <w14:textFill>
            <w14:solidFill>
              <w14:schemeClr w14:val="tx1"/>
            </w14:solidFill>
          </w14:textFill>
        </w:rPr>
        <w:t>（联合体）</w:t>
      </w: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u w:val="single"/>
          <w14:textFill>
            <w14:solidFill>
              <w14:schemeClr w14:val="tx1"/>
            </w14:solidFill>
          </w14:textFill>
        </w:rPr>
        <w:t>（单位名称）</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u w:val="single"/>
          <w14:textFill>
            <w14:solidFill>
              <w14:schemeClr w14:val="tx1"/>
            </w14:solidFill>
          </w14:textFill>
        </w:rPr>
        <w:t>（项目名称）</w:t>
      </w:r>
      <w:r>
        <w:rPr>
          <w:rFonts w:hint="eastAsia" w:ascii="宋体" w:hAnsi="宋体" w:eastAsia="宋体" w:cs="宋体"/>
          <w:color w:val="000000" w:themeColor="text1"/>
          <w:sz w:val="21"/>
          <w:szCs w:val="2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F74810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u w:val="single"/>
          <w14:textFill>
            <w14:solidFill>
              <w14:schemeClr w14:val="tx1"/>
            </w14:solidFill>
          </w14:textFill>
        </w:rPr>
        <w:t>（标的名称）</w:t>
      </w:r>
      <w:r>
        <w:rPr>
          <w:rFonts w:hint="eastAsia" w:ascii="宋体" w:hAnsi="宋体" w:eastAsia="宋体" w:cs="宋体"/>
          <w:color w:val="000000" w:themeColor="text1"/>
          <w:sz w:val="21"/>
          <w:szCs w:val="21"/>
          <w14:textFill>
            <w14:solidFill>
              <w14:schemeClr w14:val="tx1"/>
            </w14:solidFill>
          </w14:textFill>
        </w:rPr>
        <w:t>，属于</w:t>
      </w:r>
      <w:r>
        <w:rPr>
          <w:rFonts w:hint="eastAsia" w:ascii="宋体" w:hAnsi="宋体" w:eastAsia="宋体" w:cs="宋体"/>
          <w:color w:val="000000" w:themeColor="text1"/>
          <w:sz w:val="21"/>
          <w:szCs w:val="21"/>
          <w:u w:val="single"/>
          <w14:textFill>
            <w14:solidFill>
              <w14:schemeClr w14:val="tx1"/>
            </w14:solidFill>
          </w14:textFill>
        </w:rPr>
        <w:t>（采购文件中明确的所属行业）</w:t>
      </w:r>
      <w:r>
        <w:rPr>
          <w:rFonts w:hint="eastAsia" w:ascii="宋体" w:hAnsi="宋体" w:eastAsia="宋体" w:cs="宋体"/>
          <w:color w:val="000000" w:themeColor="text1"/>
          <w:sz w:val="21"/>
          <w:szCs w:val="21"/>
          <w14:textFill>
            <w14:solidFill>
              <w14:schemeClr w14:val="tx1"/>
            </w14:solidFill>
          </w14:textFill>
        </w:rPr>
        <w:t>行业；制造商为</w:t>
      </w:r>
      <w:r>
        <w:rPr>
          <w:rFonts w:hint="eastAsia" w:ascii="宋体" w:hAnsi="宋体" w:eastAsia="宋体" w:cs="宋体"/>
          <w:color w:val="000000" w:themeColor="text1"/>
          <w:sz w:val="21"/>
          <w:szCs w:val="21"/>
          <w:u w:val="single"/>
          <w14:textFill>
            <w14:solidFill>
              <w14:schemeClr w14:val="tx1"/>
            </w14:solidFill>
          </w14:textFill>
        </w:rPr>
        <w:t>（企业名称）</w:t>
      </w:r>
      <w:r>
        <w:rPr>
          <w:rFonts w:hint="eastAsia" w:ascii="宋体" w:hAnsi="宋体" w:eastAsia="宋体" w:cs="宋体"/>
          <w:color w:val="000000" w:themeColor="text1"/>
          <w:sz w:val="21"/>
          <w:szCs w:val="21"/>
          <w14:textFill>
            <w14:solidFill>
              <w14:schemeClr w14:val="tx1"/>
            </w14:solidFill>
          </w14:textFill>
        </w:rPr>
        <w:t>，从业人员</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人，营业收入为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万元，资产总额为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万元¹，属于</w:t>
      </w:r>
      <w:r>
        <w:rPr>
          <w:rFonts w:hint="eastAsia" w:ascii="宋体" w:hAnsi="宋体" w:eastAsia="宋体" w:cs="宋体"/>
          <w:color w:val="000000" w:themeColor="text1"/>
          <w:sz w:val="21"/>
          <w:szCs w:val="21"/>
          <w:u w:val="single"/>
          <w14:textFill>
            <w14:solidFill>
              <w14:schemeClr w14:val="tx1"/>
            </w14:solidFill>
          </w14:textFill>
        </w:rPr>
        <w:t>（中型企业、小型企业、微型企业）</w:t>
      </w:r>
      <w:r>
        <w:rPr>
          <w:rFonts w:hint="eastAsia" w:ascii="宋体" w:hAnsi="宋体" w:eastAsia="宋体" w:cs="宋体"/>
          <w:color w:val="000000" w:themeColor="text1"/>
          <w:sz w:val="21"/>
          <w:szCs w:val="21"/>
          <w14:textFill>
            <w14:solidFill>
              <w14:schemeClr w14:val="tx1"/>
            </w14:solidFill>
          </w14:textFill>
        </w:rPr>
        <w:t>；</w:t>
      </w:r>
    </w:p>
    <w:p w14:paraId="7147C56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u w:val="single"/>
          <w14:textFill>
            <w14:solidFill>
              <w14:schemeClr w14:val="tx1"/>
            </w14:solidFill>
          </w14:textFill>
        </w:rPr>
        <w:t>（标的名称）</w:t>
      </w:r>
      <w:r>
        <w:rPr>
          <w:rFonts w:hint="eastAsia" w:ascii="宋体" w:hAnsi="宋体" w:eastAsia="宋体" w:cs="宋体"/>
          <w:color w:val="000000" w:themeColor="text1"/>
          <w:sz w:val="21"/>
          <w:szCs w:val="21"/>
          <w14:textFill>
            <w14:solidFill>
              <w14:schemeClr w14:val="tx1"/>
            </w14:solidFill>
          </w14:textFill>
        </w:rPr>
        <w:t>，属于</w:t>
      </w:r>
      <w:r>
        <w:rPr>
          <w:rFonts w:hint="eastAsia" w:ascii="宋体" w:hAnsi="宋体" w:eastAsia="宋体" w:cs="宋体"/>
          <w:color w:val="000000" w:themeColor="text1"/>
          <w:sz w:val="21"/>
          <w:szCs w:val="21"/>
          <w:u w:val="single"/>
          <w14:textFill>
            <w14:solidFill>
              <w14:schemeClr w14:val="tx1"/>
            </w14:solidFill>
          </w14:textFill>
        </w:rPr>
        <w:t>（采购文件中明确的所属行业）</w:t>
      </w:r>
      <w:r>
        <w:rPr>
          <w:rFonts w:hint="eastAsia" w:ascii="宋体" w:hAnsi="宋体" w:eastAsia="宋体" w:cs="宋体"/>
          <w:color w:val="000000" w:themeColor="text1"/>
          <w:sz w:val="21"/>
          <w:szCs w:val="21"/>
          <w14:textFill>
            <w14:solidFill>
              <w14:schemeClr w14:val="tx1"/>
            </w14:solidFill>
          </w14:textFill>
        </w:rPr>
        <w:t>行业；制造商为</w:t>
      </w:r>
      <w:r>
        <w:rPr>
          <w:rFonts w:hint="eastAsia" w:ascii="宋体" w:hAnsi="宋体" w:eastAsia="宋体" w:cs="宋体"/>
          <w:color w:val="000000" w:themeColor="text1"/>
          <w:sz w:val="21"/>
          <w:szCs w:val="21"/>
          <w:u w:val="single"/>
          <w14:textFill>
            <w14:solidFill>
              <w14:schemeClr w14:val="tx1"/>
            </w14:solidFill>
          </w14:textFill>
        </w:rPr>
        <w:t>（企业名称）</w:t>
      </w:r>
      <w:r>
        <w:rPr>
          <w:rFonts w:hint="eastAsia" w:ascii="宋体" w:hAnsi="宋体" w:eastAsia="宋体" w:cs="宋体"/>
          <w:color w:val="000000" w:themeColor="text1"/>
          <w:sz w:val="21"/>
          <w:szCs w:val="21"/>
          <w14:textFill>
            <w14:solidFill>
              <w14:schemeClr w14:val="tx1"/>
            </w14:solidFill>
          </w14:textFill>
        </w:rPr>
        <w:t>，从业人员</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人，营业收入为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万元，资产总额为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万元，属于</w:t>
      </w:r>
      <w:r>
        <w:rPr>
          <w:rFonts w:hint="eastAsia" w:ascii="宋体" w:hAnsi="宋体" w:eastAsia="宋体" w:cs="宋体"/>
          <w:color w:val="000000" w:themeColor="text1"/>
          <w:sz w:val="21"/>
          <w:szCs w:val="21"/>
          <w:u w:val="single"/>
          <w14:textFill>
            <w14:solidFill>
              <w14:schemeClr w14:val="tx1"/>
            </w14:solidFill>
          </w14:textFill>
        </w:rPr>
        <w:t>（中型企业、小型企业、微型企业）</w:t>
      </w:r>
      <w:r>
        <w:rPr>
          <w:rFonts w:hint="eastAsia" w:ascii="宋体" w:hAnsi="宋体" w:eastAsia="宋体" w:cs="宋体"/>
          <w:color w:val="000000" w:themeColor="text1"/>
          <w:sz w:val="21"/>
          <w:szCs w:val="21"/>
          <w14:textFill>
            <w14:solidFill>
              <w14:schemeClr w14:val="tx1"/>
            </w14:solidFill>
          </w14:textFill>
        </w:rPr>
        <w:t>；</w:t>
      </w:r>
    </w:p>
    <w:p w14:paraId="33694BB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14:paraId="1D82DCFE">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14:paraId="74C1F4D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本企业对上述声明内容的真实性负责。如有虚假，将依法承担相应责任。</w:t>
      </w:r>
    </w:p>
    <w:p w14:paraId="239ED50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企业名称（盖章）：</w:t>
      </w:r>
    </w:p>
    <w:p w14:paraId="0E3F1E10">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p>
    <w:p w14:paraId="52DC08E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※注意：</w:t>
      </w:r>
    </w:p>
    <w:p w14:paraId="141DA06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1、从业人员、营业收入、资产总额填报上一年度数据，无上一年度数据的新成立企业可不填报。</w:t>
      </w:r>
    </w:p>
    <w:p w14:paraId="67EC279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9CB518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30A862C2">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1530CC97">
      <w:pPr>
        <w:pStyle w:val="19"/>
        <w:ind w:firstLine="48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中小企业声明函（工程、服务）</w:t>
      </w:r>
    </w:p>
    <w:p w14:paraId="59CFD70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本公司</w:t>
      </w:r>
      <w:r>
        <w:rPr>
          <w:rFonts w:hint="eastAsia" w:ascii="宋体" w:hAnsi="宋体" w:eastAsia="宋体" w:cs="宋体"/>
          <w:color w:val="000000" w:themeColor="text1"/>
          <w:sz w:val="21"/>
          <w:szCs w:val="21"/>
          <w:u w:val="single"/>
          <w14:textFill>
            <w14:solidFill>
              <w14:schemeClr w14:val="tx1"/>
            </w14:solidFill>
          </w14:textFill>
        </w:rPr>
        <w:t>（联合体）</w:t>
      </w:r>
      <w:r>
        <w:rPr>
          <w:rFonts w:hint="eastAsia" w:ascii="宋体" w:hAnsi="宋体" w:eastAsia="宋体" w:cs="宋体"/>
          <w:color w:val="000000" w:themeColor="text1"/>
          <w:sz w:val="21"/>
          <w:szCs w:val="21"/>
          <w14:textFill>
            <w14:solidFill>
              <w14:schemeClr w14:val="tx1"/>
            </w14:solidFill>
          </w14:textFill>
        </w:rPr>
        <w:t>郑重声明，根据《政府采购促进中小企业发展管理办法》（财库﹝2020﹞46号）的规定，本公司</w:t>
      </w:r>
      <w:r>
        <w:rPr>
          <w:rFonts w:hint="eastAsia" w:ascii="宋体" w:hAnsi="宋体" w:eastAsia="宋体" w:cs="宋体"/>
          <w:color w:val="000000" w:themeColor="text1"/>
          <w:sz w:val="21"/>
          <w:szCs w:val="21"/>
          <w:u w:val="single"/>
          <w14:textFill>
            <w14:solidFill>
              <w14:schemeClr w14:val="tx1"/>
            </w14:solidFill>
          </w14:textFill>
        </w:rPr>
        <w:t>（联合体）</w:t>
      </w: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u w:val="single"/>
          <w14:textFill>
            <w14:solidFill>
              <w14:schemeClr w14:val="tx1"/>
            </w14:solidFill>
          </w14:textFill>
        </w:rPr>
        <w:t>（单位名称）</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u w:val="single"/>
          <w14:textFill>
            <w14:solidFill>
              <w14:schemeClr w14:val="tx1"/>
            </w14:solidFill>
          </w14:textFill>
        </w:rPr>
        <w:t>（项目名称）</w:t>
      </w:r>
      <w:r>
        <w:rPr>
          <w:rFonts w:hint="eastAsia" w:ascii="宋体" w:hAnsi="宋体" w:eastAsia="宋体" w:cs="宋体"/>
          <w:color w:val="000000" w:themeColor="text1"/>
          <w:sz w:val="21"/>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E0A6CC7">
      <w:pPr>
        <w:pStyle w:val="19"/>
        <w:ind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泉州海外交通史博物馆更新提质与再生专题研究采购项目）</w:t>
      </w:r>
      <w:r>
        <w:rPr>
          <w:rFonts w:hint="eastAsia" w:ascii="宋体" w:hAnsi="宋体" w:eastAsia="宋体" w:cs="宋体"/>
          <w:color w:val="000000" w:themeColor="text1"/>
          <w:sz w:val="21"/>
          <w:szCs w:val="21"/>
          <w14:textFill>
            <w14:solidFill>
              <w14:schemeClr w14:val="tx1"/>
            </w14:solidFill>
          </w14:textFill>
        </w:rPr>
        <w:t>，属于</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其他未列明行业</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行业；承建（承接）企业为</w:t>
      </w:r>
      <w:r>
        <w:rPr>
          <w:rFonts w:hint="eastAsia" w:ascii="宋体" w:hAnsi="宋体" w:eastAsia="宋体" w:cs="宋体"/>
          <w:color w:val="000000" w:themeColor="text1"/>
          <w:sz w:val="21"/>
          <w:szCs w:val="21"/>
          <w:u w:val="single"/>
          <w14:textFill>
            <w14:solidFill>
              <w14:schemeClr w14:val="tx1"/>
            </w14:solidFill>
          </w14:textFill>
        </w:rPr>
        <w:t>（企业名称）</w:t>
      </w:r>
      <w:r>
        <w:rPr>
          <w:rFonts w:hint="eastAsia" w:ascii="宋体" w:hAnsi="宋体" w:eastAsia="宋体" w:cs="宋体"/>
          <w:color w:val="000000" w:themeColor="text1"/>
          <w:sz w:val="21"/>
          <w:szCs w:val="21"/>
          <w14:textFill>
            <w14:solidFill>
              <w14:schemeClr w14:val="tx1"/>
            </w14:solidFill>
          </w14:textFill>
        </w:rPr>
        <w:t>，从业人员</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人，营业收入为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万元，资产总额为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万元¹，属于</w:t>
      </w:r>
      <w:r>
        <w:rPr>
          <w:rFonts w:hint="eastAsia" w:ascii="宋体" w:hAnsi="宋体" w:eastAsia="宋体" w:cs="宋体"/>
          <w:color w:val="000000" w:themeColor="text1"/>
          <w:sz w:val="21"/>
          <w:szCs w:val="21"/>
          <w:u w:val="single"/>
          <w14:textFill>
            <w14:solidFill>
              <w14:schemeClr w14:val="tx1"/>
            </w14:solidFill>
          </w14:textFill>
        </w:rPr>
        <w:t>（中型企业、小型企业、微型企业）</w:t>
      </w:r>
      <w:r>
        <w:rPr>
          <w:rFonts w:hint="eastAsia" w:ascii="宋体" w:hAnsi="宋体" w:eastAsia="宋体" w:cs="宋体"/>
          <w:color w:val="000000" w:themeColor="text1"/>
          <w:sz w:val="21"/>
          <w:szCs w:val="21"/>
          <w:lang w:eastAsia="zh-CN"/>
          <w14:textFill>
            <w14:solidFill>
              <w14:schemeClr w14:val="tx1"/>
            </w14:solidFill>
          </w14:textFill>
        </w:rPr>
        <w:t>。</w:t>
      </w:r>
    </w:p>
    <w:p w14:paraId="435BA9D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14:paraId="34F665B3">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14:paraId="470CBE2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本企业对上述声明内容的真实性负责。如有虚假，将依法承担相应责任。</w:t>
      </w:r>
    </w:p>
    <w:p w14:paraId="67F4466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企业名称（盖章）：</w:t>
      </w:r>
    </w:p>
    <w:p w14:paraId="64A9C2A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p>
    <w:p w14:paraId="704B18F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※注意：</w:t>
      </w:r>
    </w:p>
    <w:p w14:paraId="76DFCC8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1、从业人员、营业收入、资产总额填报上一年度数据，无上一年度数据的新成立企业可不填报。</w:t>
      </w:r>
    </w:p>
    <w:p w14:paraId="4D5CB59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104A91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11A94591">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42891052">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附件7-1-2 残疾人福利性单位声明函（若有）</w:t>
      </w:r>
    </w:p>
    <w:p w14:paraId="6CA6110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000000" w:themeColor="text1"/>
          <w:sz w:val="21"/>
          <w:szCs w:val="21"/>
          <w:u w:val="single"/>
          <w14:textFill>
            <w14:solidFill>
              <w14:schemeClr w14:val="tx1"/>
            </w14:solidFill>
          </w14:textFill>
        </w:rPr>
        <w:t>（填写“项目名称”）</w:t>
      </w:r>
      <w:r>
        <w:rPr>
          <w:rFonts w:hint="eastAsia" w:ascii="宋体" w:hAnsi="宋体" w:eastAsia="宋体" w:cs="宋体"/>
          <w:color w:val="000000" w:themeColor="text1"/>
          <w:sz w:val="21"/>
          <w:szCs w:val="21"/>
          <w14:textFill>
            <w14:solidFill>
              <w14:schemeClr w14:val="tx1"/>
            </w14:solidFill>
          </w14:textFill>
        </w:rPr>
        <w:t>项目采购活动：</w:t>
      </w:r>
    </w:p>
    <w:p w14:paraId="20A3538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（）提供本供应商制造的</w:t>
      </w:r>
      <w:r>
        <w:rPr>
          <w:rFonts w:hint="eastAsia" w:ascii="宋体" w:hAnsi="宋体" w:eastAsia="宋体" w:cs="宋体"/>
          <w:color w:val="000000" w:themeColor="text1"/>
          <w:sz w:val="21"/>
          <w:szCs w:val="21"/>
          <w:u w:val="single"/>
          <w14:textFill>
            <w14:solidFill>
              <w14:schemeClr w14:val="tx1"/>
            </w14:solidFill>
          </w14:textFill>
        </w:rPr>
        <w:t>（填写“所投采购包、品目号”）</w:t>
      </w:r>
      <w:r>
        <w:rPr>
          <w:rFonts w:hint="eastAsia" w:ascii="宋体" w:hAnsi="宋体" w:eastAsia="宋体" w:cs="宋体"/>
          <w:color w:val="000000" w:themeColor="text1"/>
          <w:sz w:val="21"/>
          <w:szCs w:val="21"/>
          <w14:textFill>
            <w14:solidFill>
              <w14:schemeClr w14:val="tx1"/>
            </w14:solidFill>
          </w14:textFill>
        </w:rPr>
        <w:t>货物，或提供其他残疾人福利性单位制造的</w:t>
      </w:r>
      <w:r>
        <w:rPr>
          <w:rFonts w:hint="eastAsia" w:ascii="宋体" w:hAnsi="宋体" w:eastAsia="宋体" w:cs="宋体"/>
          <w:color w:val="000000" w:themeColor="text1"/>
          <w:sz w:val="21"/>
          <w:szCs w:val="21"/>
          <w:u w:val="single"/>
          <w14:textFill>
            <w14:solidFill>
              <w14:schemeClr w14:val="tx1"/>
            </w14:solidFill>
          </w14:textFill>
        </w:rPr>
        <w:t>（不包括使用非残疾人福利性单位注册商标的货物）</w:t>
      </w:r>
      <w:r>
        <w:rPr>
          <w:rFonts w:hint="eastAsia" w:ascii="宋体" w:hAnsi="宋体" w:eastAsia="宋体" w:cs="宋体"/>
          <w:color w:val="000000" w:themeColor="text1"/>
          <w:sz w:val="21"/>
          <w:szCs w:val="21"/>
          <w14:textFill>
            <w14:solidFill>
              <w14:schemeClr w14:val="tx1"/>
            </w14:solidFill>
          </w14:textFill>
        </w:rPr>
        <w:t>货物。（说明：只有部分货物由残疾人福利企业制造的，在该货物后标★）</w:t>
      </w:r>
    </w:p>
    <w:p w14:paraId="03C8CB6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（）由本供应商承建的</w:t>
      </w:r>
      <w:r>
        <w:rPr>
          <w:rFonts w:hint="eastAsia" w:ascii="宋体" w:hAnsi="宋体" w:eastAsia="宋体" w:cs="宋体"/>
          <w:color w:val="000000" w:themeColor="text1"/>
          <w:sz w:val="21"/>
          <w:szCs w:val="21"/>
          <w:u w:val="single"/>
          <w14:textFill>
            <w14:solidFill>
              <w14:schemeClr w14:val="tx1"/>
            </w14:solidFill>
          </w14:textFill>
        </w:rPr>
        <w:t>（填写“所投采购包、品目号”）</w:t>
      </w:r>
      <w:r>
        <w:rPr>
          <w:rFonts w:hint="eastAsia" w:ascii="宋体" w:hAnsi="宋体" w:eastAsia="宋体" w:cs="宋体"/>
          <w:color w:val="000000" w:themeColor="text1"/>
          <w:sz w:val="21"/>
          <w:szCs w:val="21"/>
          <w14:textFill>
            <w14:solidFill>
              <w14:schemeClr w14:val="tx1"/>
            </w14:solidFill>
          </w14:textFill>
        </w:rPr>
        <w:t>工程</w:t>
      </w:r>
    </w:p>
    <w:p w14:paraId="5FE9BB8F">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（）由本供应商承接的</w:t>
      </w:r>
      <w:r>
        <w:rPr>
          <w:rFonts w:hint="eastAsia" w:ascii="宋体" w:hAnsi="宋体" w:eastAsia="宋体" w:cs="宋体"/>
          <w:color w:val="000000" w:themeColor="text1"/>
          <w:sz w:val="21"/>
          <w:szCs w:val="21"/>
          <w:u w:val="single"/>
          <w14:textFill>
            <w14:solidFill>
              <w14:schemeClr w14:val="tx1"/>
            </w14:solidFill>
          </w14:textFill>
        </w:rPr>
        <w:t>（填写“所投采购包、品目号”）</w:t>
      </w:r>
      <w:r>
        <w:rPr>
          <w:rFonts w:hint="eastAsia" w:ascii="宋体" w:hAnsi="宋体" w:eastAsia="宋体" w:cs="宋体"/>
          <w:color w:val="000000" w:themeColor="text1"/>
          <w:sz w:val="21"/>
          <w:szCs w:val="21"/>
          <w14:textFill>
            <w14:solidFill>
              <w14:schemeClr w14:val="tx1"/>
            </w14:solidFill>
          </w14:textFill>
        </w:rPr>
        <w:t>服务；</w:t>
      </w:r>
    </w:p>
    <w:p w14:paraId="1178F3A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本供应商对上述声明的真实性负责。如有虚假，将依法承担相应责任。</w:t>
      </w:r>
    </w:p>
    <w:p w14:paraId="0371863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63AE654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7B84D6A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日期：年月日</w:t>
      </w:r>
    </w:p>
    <w:p w14:paraId="3BC14229">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42B9EF3C">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（2）请供应商按照实际情况编制填写本声明函，并在相应的（）中打“√”。</w:t>
      </w:r>
    </w:p>
    <w:p w14:paraId="06F05550">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（3）纸质响应文件正本中的本声明函（若有）应为原件。</w:t>
      </w:r>
    </w:p>
    <w:p w14:paraId="186D9579">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（4）若《残疾人福利性单位声明函》内容不真实，视为提供虚假材料。</w:t>
      </w:r>
    </w:p>
    <w:p w14:paraId="2D952513">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28BB99AD">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附件7-1-3 监狱企业证明材料</w:t>
      </w:r>
      <w:r>
        <w:rPr>
          <w:rFonts w:hint="eastAsia" w:ascii="宋体" w:hAnsi="宋体" w:eastAsia="宋体" w:cs="宋体"/>
          <w:color w:val="000000" w:themeColor="text1"/>
          <w:sz w:val="21"/>
          <w:szCs w:val="21"/>
          <w14:textFill>
            <w14:solidFill>
              <w14:schemeClr w14:val="tx1"/>
            </w14:solidFill>
          </w14:textFill>
        </w:rPr>
        <w:t>供应商为监狱企业，提供本单位制造的货物（承接的服务），并在响应文件中提供省级以上监狱管理局、戒毒管理局（含新疆生产建设兵团）出具的属于监狱企业的证明文件。</w:t>
      </w:r>
    </w:p>
    <w:p w14:paraId="64DF814B">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page"/>
      </w:r>
    </w:p>
    <w:p w14:paraId="2EBF285F">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附件7-2优先类节能产品、环境标志产品价格扣除证明材料（若有）</w:t>
      </w:r>
    </w:p>
    <w:p w14:paraId="24C9302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eastAsia="宋体" w:cs="宋体"/>
          <w:color w:val="000000" w:themeColor="text1"/>
          <w:sz w:val="21"/>
          <w:szCs w:val="21"/>
          <w:u w:val="single"/>
          <w14:textFill>
            <w14:solidFill>
              <w14:schemeClr w14:val="tx1"/>
            </w14:solidFill>
          </w14:textFill>
        </w:rPr>
        <w:t>　　　　　　　　</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788A0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A40C80">
            <w:pPr>
              <w:rPr>
                <w:rFonts w:hint="eastAsia" w:ascii="宋体" w:hAnsi="宋体" w:eastAsia="宋体" w:cs="宋体"/>
                <w:color w:val="000000" w:themeColor="text1"/>
                <w:sz w:val="21"/>
                <w:szCs w:val="21"/>
                <w14:textFill>
                  <w14:solidFill>
                    <w14:schemeClr w14:val="tx1"/>
                  </w14:solidFill>
                </w14:textFill>
              </w:rPr>
            </w:pPr>
          </w:p>
        </w:tc>
        <w:tc>
          <w:tcPr>
            <w:tcW w:w="7122" w:type="dxa"/>
            <w:gridSpan w:val="3"/>
          </w:tcPr>
          <w:p w14:paraId="1E75EBCA">
            <w:pPr>
              <w:pStyle w:val="1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本采购包内属于节能、环境标志产品情况</w:t>
            </w:r>
          </w:p>
        </w:tc>
      </w:tr>
      <w:tr w14:paraId="23D6A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FA2CFA2">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w:t>
            </w:r>
          </w:p>
        </w:tc>
        <w:tc>
          <w:tcPr>
            <w:tcW w:w="1187" w:type="dxa"/>
          </w:tcPr>
          <w:p w14:paraId="6010B45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1187" w:type="dxa"/>
          </w:tcPr>
          <w:p w14:paraId="4D935EE8">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产品名称</w:t>
            </w:r>
          </w:p>
        </w:tc>
        <w:tc>
          <w:tcPr>
            <w:tcW w:w="4748" w:type="dxa"/>
          </w:tcPr>
          <w:p w14:paraId="063BDBC3">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认证种类</w:t>
            </w:r>
          </w:p>
        </w:tc>
      </w:tr>
      <w:tr w14:paraId="36EEE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4190733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187" w:type="dxa"/>
          </w:tcPr>
          <w:p w14:paraId="041446D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187" w:type="dxa"/>
          </w:tcPr>
          <w:p w14:paraId="5EAEB385">
            <w:pPr>
              <w:rPr>
                <w:rFonts w:hint="eastAsia" w:ascii="宋体" w:hAnsi="宋体" w:eastAsia="宋体" w:cs="宋体"/>
                <w:color w:val="000000" w:themeColor="text1"/>
                <w:sz w:val="21"/>
                <w:szCs w:val="21"/>
                <w14:textFill>
                  <w14:solidFill>
                    <w14:schemeClr w14:val="tx1"/>
                  </w14:solidFill>
                </w14:textFill>
              </w:rPr>
            </w:pPr>
          </w:p>
        </w:tc>
        <w:tc>
          <w:tcPr>
            <w:tcW w:w="4748" w:type="dxa"/>
          </w:tcPr>
          <w:p w14:paraId="3B0BD8F0">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供应商自行填写种类，并上传证明附件以便评审查看</w:t>
            </w:r>
          </w:p>
        </w:tc>
      </w:tr>
      <w:tr w14:paraId="5C48E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23906C57">
            <w:pPr>
              <w:rPr>
                <w:rFonts w:hint="eastAsia" w:ascii="宋体" w:hAnsi="宋体" w:eastAsia="宋体" w:cs="宋体"/>
                <w:color w:val="000000" w:themeColor="text1"/>
                <w:sz w:val="21"/>
                <w:szCs w:val="21"/>
                <w14:textFill>
                  <w14:solidFill>
                    <w14:schemeClr w14:val="tx1"/>
                  </w14:solidFill>
                </w14:textFill>
              </w:rPr>
            </w:pPr>
          </w:p>
        </w:tc>
        <w:tc>
          <w:tcPr>
            <w:tcW w:w="1187" w:type="dxa"/>
          </w:tcPr>
          <w:p w14:paraId="59E3ECEC">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14:paraId="21DCCF0B">
            <w:pPr>
              <w:pStyle w:val="19"/>
              <w:jc w:val="left"/>
              <w:rPr>
                <w:rFonts w:hint="eastAsia" w:ascii="宋体" w:hAnsi="宋体" w:eastAsia="宋体" w:cs="宋体"/>
                <w:color w:val="000000" w:themeColor="text1"/>
                <w:sz w:val="21"/>
                <w:szCs w:val="21"/>
                <w14:textFill>
                  <w14:solidFill>
                    <w14:schemeClr w14:val="tx1"/>
                  </w14:solidFill>
                </w14:textFill>
              </w:rPr>
            </w:pPr>
          </w:p>
        </w:tc>
        <w:tc>
          <w:tcPr>
            <w:tcW w:w="1187" w:type="dxa"/>
          </w:tcPr>
          <w:p w14:paraId="13C0FBE6">
            <w:pPr>
              <w:rPr>
                <w:rFonts w:hint="eastAsia" w:ascii="宋体" w:hAnsi="宋体" w:eastAsia="宋体" w:cs="宋体"/>
                <w:color w:val="000000" w:themeColor="text1"/>
                <w:sz w:val="21"/>
                <w:szCs w:val="21"/>
                <w14:textFill>
                  <w14:solidFill>
                    <w14:schemeClr w14:val="tx1"/>
                  </w14:solidFill>
                </w14:textFill>
              </w:rPr>
            </w:pPr>
          </w:p>
        </w:tc>
        <w:tc>
          <w:tcPr>
            <w:tcW w:w="4748" w:type="dxa"/>
          </w:tcPr>
          <w:p w14:paraId="277D093F">
            <w:pPr>
              <w:rPr>
                <w:rFonts w:hint="eastAsia" w:ascii="宋体" w:hAnsi="宋体" w:eastAsia="宋体" w:cs="宋体"/>
                <w:color w:val="000000" w:themeColor="text1"/>
                <w:sz w:val="21"/>
                <w:szCs w:val="21"/>
                <w14:textFill>
                  <w14:solidFill>
                    <w14:schemeClr w14:val="tx1"/>
                  </w14:solidFill>
                </w14:textFill>
              </w:rPr>
            </w:pPr>
          </w:p>
        </w:tc>
      </w:tr>
      <w:tr w14:paraId="6B11C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3535E9">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7122" w:type="dxa"/>
            <w:gridSpan w:val="3"/>
          </w:tcPr>
          <w:p w14:paraId="0D5D2C9D">
            <w:pPr>
              <w:pStyle w:val="19"/>
              <w:jc w:val="left"/>
              <w:rPr>
                <w:rFonts w:hint="eastAsia" w:ascii="宋体" w:hAnsi="宋体" w:eastAsia="宋体" w:cs="宋体"/>
                <w:color w:val="000000" w:themeColor="text1"/>
                <w:sz w:val="21"/>
                <w:szCs w:val="21"/>
                <w14:textFill>
                  <w14:solidFill>
                    <w14:schemeClr w14:val="tx1"/>
                  </w14:solidFill>
                </w14:textFill>
              </w:rPr>
            </w:pPr>
          </w:p>
        </w:tc>
      </w:tr>
    </w:tbl>
    <w:p w14:paraId="6BDE7E3B">
      <w:pPr>
        <w:pStyle w:val="19"/>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36FD4B35">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1、对节能、环境标志产品计算价格扣除时，只依据投标（响应）文件“投标（响应）报价明细表”以及“优先类节能产品、环境标志产品证明材料（价格扣除适用，若有）。</w:t>
      </w:r>
    </w:p>
    <w:p w14:paraId="1C0C5E54">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2、本表以采购包为单位，不同采购包请分别填写；同一采购包请按照其品目号顺序分别填写。</w:t>
      </w:r>
    </w:p>
    <w:p w14:paraId="35C1DD9A">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3、具体统计、计算：</w:t>
      </w:r>
    </w:p>
    <w:p w14:paraId="1899673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3.1若同一采购包内的单个或多个货物取得或同时取得节能、环境标志产品等两项或多项认证的，均按照单个货物对应一项认证的原则统计、计算1次。</w:t>
      </w:r>
    </w:p>
    <w:p w14:paraId="4144A35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3.2计算结果若除不尽，可四舍五入保留到小数点后两位。</w:t>
      </w:r>
    </w:p>
    <w:p w14:paraId="0A7F2CE8">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3.3投标人(供应商)按照采购文件要求认真统计、计算。</w:t>
      </w:r>
    </w:p>
    <w:p w14:paraId="087549E2">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3.4若无节能、环境标志产品，不填写本表。</w:t>
      </w:r>
    </w:p>
    <w:p w14:paraId="11CEEC71">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3.5强制类节能产品不享受价格扣除。</w:t>
      </w:r>
    </w:p>
    <w:p w14:paraId="1A45EB79">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20571AED">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日期：年月日</w:t>
      </w:r>
    </w:p>
    <w:p w14:paraId="5782B3A5">
      <w:pPr>
        <w:pStyle w:val="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br w:type="textWrapping"/>
      </w:r>
    </w:p>
    <w:p w14:paraId="01E1D07E">
      <w:pPr>
        <w:pStyle w:val="19"/>
        <w:jc w:val="center"/>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附件8 要求作为响应文件组成部分的其他内容（若有）</w:t>
      </w:r>
    </w:p>
    <w:p w14:paraId="235BE46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p w14:paraId="37EAD6A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4606D91B">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2、供应商根据自身实际情况编写有关资料包括如供应商单位简介、竞争性谈判文件要求提供或供应商自已认为体现自身优势，需要补充说明的其它资料，格式自拟。</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br w:type="textWrapping"/>
      </w:r>
    </w:p>
    <w:p w14:paraId="5E3E4F1C">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供应商代表</w:t>
      </w:r>
      <w:r>
        <w:rPr>
          <w:rFonts w:hint="eastAsia" w:ascii="宋体" w:hAnsi="宋体" w:eastAsia="宋体" w:cs="宋体"/>
          <w:color w:val="000000" w:themeColor="text1"/>
          <w:sz w:val="21"/>
          <w:szCs w:val="21"/>
          <w:u w:val="single"/>
          <w14:textFill>
            <w14:solidFill>
              <w14:schemeClr w14:val="tx1"/>
            </w14:solidFill>
          </w14:textFill>
        </w:rPr>
        <w:t>（签字）</w:t>
      </w:r>
    </w:p>
    <w:p w14:paraId="5071BFA6">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w:t>
      </w:r>
      <w:r>
        <w:rPr>
          <w:rFonts w:hint="eastAsia" w:ascii="宋体" w:hAnsi="宋体" w:eastAsia="宋体" w:cs="宋体"/>
          <w:color w:val="000000" w:themeColor="text1"/>
          <w:sz w:val="21"/>
          <w:szCs w:val="21"/>
          <w:u w:val="single"/>
          <w14:textFill>
            <w14:solidFill>
              <w14:schemeClr w14:val="tx1"/>
            </w14:solidFill>
          </w14:textFill>
        </w:rPr>
        <w:t>（全称并加盖公章）</w:t>
      </w:r>
    </w:p>
    <w:p w14:paraId="62EA2467">
      <w:pPr>
        <w:pStyle w:val="19"/>
        <w:ind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77A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80E3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A80E3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F1969"/>
    <w:multiLevelType w:val="singleLevel"/>
    <w:tmpl w:val="24DF19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ZTZhODM1ZTgxMTU5ZDdlNmQ2ZTU1ZmZhZDA1NjMifQ=="/>
  </w:docVars>
  <w:rsids>
    <w:rsidRoot w:val="53B52B8D"/>
    <w:rsid w:val="00BE3DE6"/>
    <w:rsid w:val="011D7ED9"/>
    <w:rsid w:val="01757692"/>
    <w:rsid w:val="018D764A"/>
    <w:rsid w:val="019422A6"/>
    <w:rsid w:val="033A5949"/>
    <w:rsid w:val="061A0EA4"/>
    <w:rsid w:val="07A24756"/>
    <w:rsid w:val="07CD3983"/>
    <w:rsid w:val="07FD2E61"/>
    <w:rsid w:val="08A53712"/>
    <w:rsid w:val="094108DD"/>
    <w:rsid w:val="09C37C59"/>
    <w:rsid w:val="0B05734D"/>
    <w:rsid w:val="0BD4172D"/>
    <w:rsid w:val="0CCD5111"/>
    <w:rsid w:val="0CDC6310"/>
    <w:rsid w:val="0DA33162"/>
    <w:rsid w:val="12E22A42"/>
    <w:rsid w:val="13CB74DA"/>
    <w:rsid w:val="162F3202"/>
    <w:rsid w:val="173819FA"/>
    <w:rsid w:val="177F50ED"/>
    <w:rsid w:val="18BA0ECC"/>
    <w:rsid w:val="196E5319"/>
    <w:rsid w:val="19B968F6"/>
    <w:rsid w:val="1BAB6E9D"/>
    <w:rsid w:val="1CC7BC4A"/>
    <w:rsid w:val="1E3A641E"/>
    <w:rsid w:val="1E873102"/>
    <w:rsid w:val="1F601CC7"/>
    <w:rsid w:val="1F7210F4"/>
    <w:rsid w:val="20EE15C1"/>
    <w:rsid w:val="212F76E4"/>
    <w:rsid w:val="227A0884"/>
    <w:rsid w:val="22E32F3E"/>
    <w:rsid w:val="22FA7CE7"/>
    <w:rsid w:val="24D74201"/>
    <w:rsid w:val="24ED654C"/>
    <w:rsid w:val="251C05BC"/>
    <w:rsid w:val="25896467"/>
    <w:rsid w:val="271E248E"/>
    <w:rsid w:val="27532138"/>
    <w:rsid w:val="295927E8"/>
    <w:rsid w:val="29782EA4"/>
    <w:rsid w:val="29D86924"/>
    <w:rsid w:val="2A297180"/>
    <w:rsid w:val="2AD90BA6"/>
    <w:rsid w:val="2B4429EC"/>
    <w:rsid w:val="2C7C7A3B"/>
    <w:rsid w:val="2DB45D05"/>
    <w:rsid w:val="2ED55B28"/>
    <w:rsid w:val="302F6BED"/>
    <w:rsid w:val="3154241A"/>
    <w:rsid w:val="3183541D"/>
    <w:rsid w:val="31E5473C"/>
    <w:rsid w:val="32C739DA"/>
    <w:rsid w:val="3385333C"/>
    <w:rsid w:val="33C63377"/>
    <w:rsid w:val="35C81676"/>
    <w:rsid w:val="3687762C"/>
    <w:rsid w:val="368E7A07"/>
    <w:rsid w:val="36D267F3"/>
    <w:rsid w:val="370FC8C2"/>
    <w:rsid w:val="37AF4BB6"/>
    <w:rsid w:val="384F0C8B"/>
    <w:rsid w:val="389C1C9F"/>
    <w:rsid w:val="38E722CC"/>
    <w:rsid w:val="39357E45"/>
    <w:rsid w:val="39621F98"/>
    <w:rsid w:val="39924349"/>
    <w:rsid w:val="3BB13ABE"/>
    <w:rsid w:val="3BE8F1C9"/>
    <w:rsid w:val="3EBDB3B0"/>
    <w:rsid w:val="3EED2220"/>
    <w:rsid w:val="3F9515E0"/>
    <w:rsid w:val="3FEB1C00"/>
    <w:rsid w:val="3FF625A0"/>
    <w:rsid w:val="3FFF4DD0"/>
    <w:rsid w:val="40EE2BA0"/>
    <w:rsid w:val="41A20A0E"/>
    <w:rsid w:val="41B6107D"/>
    <w:rsid w:val="41E73751"/>
    <w:rsid w:val="41FD4866"/>
    <w:rsid w:val="43F207F8"/>
    <w:rsid w:val="44902506"/>
    <w:rsid w:val="47CA1B4A"/>
    <w:rsid w:val="48D307D9"/>
    <w:rsid w:val="49177011"/>
    <w:rsid w:val="49BF0214"/>
    <w:rsid w:val="4C7F4CA4"/>
    <w:rsid w:val="4CF201BB"/>
    <w:rsid w:val="4DF427AC"/>
    <w:rsid w:val="500213A2"/>
    <w:rsid w:val="52860349"/>
    <w:rsid w:val="530E63FB"/>
    <w:rsid w:val="535A54EB"/>
    <w:rsid w:val="53B52B8D"/>
    <w:rsid w:val="54456474"/>
    <w:rsid w:val="559D20AA"/>
    <w:rsid w:val="56F95FA8"/>
    <w:rsid w:val="5C423107"/>
    <w:rsid w:val="5CCA3ACE"/>
    <w:rsid w:val="5DAA83E8"/>
    <w:rsid w:val="5FBFB869"/>
    <w:rsid w:val="613D1393"/>
    <w:rsid w:val="61AC29D7"/>
    <w:rsid w:val="63C477DE"/>
    <w:rsid w:val="64622A88"/>
    <w:rsid w:val="64B8682C"/>
    <w:rsid w:val="66AB5B3E"/>
    <w:rsid w:val="66E35D30"/>
    <w:rsid w:val="677E246D"/>
    <w:rsid w:val="68BE28B5"/>
    <w:rsid w:val="6BD4522A"/>
    <w:rsid w:val="6CBF6351"/>
    <w:rsid w:val="6CC91539"/>
    <w:rsid w:val="70350DAB"/>
    <w:rsid w:val="716F7959"/>
    <w:rsid w:val="71AF074A"/>
    <w:rsid w:val="720C26EE"/>
    <w:rsid w:val="72606A84"/>
    <w:rsid w:val="762B666B"/>
    <w:rsid w:val="764E088E"/>
    <w:rsid w:val="76AF1D88"/>
    <w:rsid w:val="77AAD3D8"/>
    <w:rsid w:val="77EB31EF"/>
    <w:rsid w:val="77F79321"/>
    <w:rsid w:val="79264D04"/>
    <w:rsid w:val="79B231A4"/>
    <w:rsid w:val="7AAB676D"/>
    <w:rsid w:val="7E090281"/>
    <w:rsid w:val="7E124682"/>
    <w:rsid w:val="7E7E400B"/>
    <w:rsid w:val="7EF841D8"/>
    <w:rsid w:val="7F2C0419"/>
    <w:rsid w:val="7F3EE6B7"/>
    <w:rsid w:val="7F9B8633"/>
    <w:rsid w:val="7FBEBFBC"/>
    <w:rsid w:val="87BDFC40"/>
    <w:rsid w:val="B7C1A0FD"/>
    <w:rsid w:val="BBBF7779"/>
    <w:rsid w:val="BD2B70CE"/>
    <w:rsid w:val="BDDF3A64"/>
    <w:rsid w:val="BEEF4AEF"/>
    <w:rsid w:val="BEFF7239"/>
    <w:rsid w:val="D5EDC2FC"/>
    <w:rsid w:val="D7EF019D"/>
    <w:rsid w:val="DEF804D0"/>
    <w:rsid w:val="DEFF4091"/>
    <w:rsid w:val="DF5B11BE"/>
    <w:rsid w:val="EBDFDC1D"/>
    <w:rsid w:val="ED5E724D"/>
    <w:rsid w:val="ED6F5209"/>
    <w:rsid w:val="FBF39A98"/>
    <w:rsid w:val="FEBDCBFE"/>
    <w:rsid w:val="FF9F603A"/>
    <w:rsid w:val="FFADD98B"/>
    <w:rsid w:val="FFD20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val="0"/>
      <w:widowControl w:val="0"/>
      <w:suppressLineNumbers w:val="0"/>
      <w:spacing w:before="0" w:beforeAutospacing="0" w:after="0" w:afterAutospacing="0"/>
      <w:ind w:left="0" w:right="0"/>
      <w:jc w:val="center"/>
      <w:outlineLvl w:val="0"/>
    </w:pPr>
    <w:rPr>
      <w:rFonts w:hint="default" w:ascii="Arial Black" w:hAnsi="Arial Black" w:eastAsia="宋体" w:cs="Times New Roman"/>
      <w:kern w:val="2"/>
      <w:sz w:val="30"/>
      <w:szCs w:val="24"/>
      <w:lang w:val="en-US" w:eastAsia="zh-CN" w:bidi="ar"/>
    </w:rPr>
  </w:style>
  <w:style w:type="paragraph" w:styleId="3">
    <w:name w:val="heading 2"/>
    <w:basedOn w:val="1"/>
    <w:next w:val="1"/>
    <w:semiHidden/>
    <w:unhideWhenUsed/>
    <w:qFormat/>
    <w:uiPriority w:val="0"/>
    <w:pPr>
      <w:keepNext/>
      <w:keepLines/>
      <w:widowControl w:val="0"/>
      <w:suppressLineNumbers w:val="0"/>
      <w:spacing w:before="260" w:beforeAutospacing="0" w:after="260" w:afterAutospacing="0" w:line="500" w:lineRule="exact"/>
      <w:ind w:left="0" w:right="0"/>
      <w:jc w:val="center"/>
      <w:outlineLvl w:val="1"/>
    </w:pPr>
    <w:rPr>
      <w:rFonts w:hint="default" w:ascii="仿宋_GB2312" w:hAnsi="Arial" w:eastAsia="仿宋_GB2312" w:cs="Times New Roman"/>
      <w:b/>
      <w:kern w:val="2"/>
      <w:sz w:val="36"/>
      <w:szCs w:val="20"/>
      <w:lang w:val="en-US" w:eastAsia="zh-CN" w:bidi="ar"/>
    </w:rPr>
  </w:style>
  <w:style w:type="paragraph" w:styleId="4">
    <w:name w:val="heading 3"/>
    <w:basedOn w:val="1"/>
    <w:next w:val="1"/>
    <w:semiHidden/>
    <w:unhideWhenUsed/>
    <w:qFormat/>
    <w:uiPriority w:val="0"/>
    <w:pPr>
      <w:keepNext/>
      <w:keepLines/>
      <w:spacing w:before="260" w:after="260" w:line="416" w:lineRule="auto"/>
      <w:outlineLvl w:val="2"/>
    </w:pPr>
    <w:rPr>
      <w:rFonts w:ascii="Calibri" w:hAnsi="Calibri" w:cs="Calibri"/>
      <w:b/>
      <w:bCs/>
      <w:sz w:val="24"/>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eastAsia="宋体" w:cs="Times New Roman"/>
      <w:kern w:val="0"/>
      <w:sz w:val="20"/>
      <w:szCs w:val="20"/>
      <w:lang w:val="en-US" w:eastAsia="zh-CN" w:bidi="ar"/>
    </w:rPr>
  </w:style>
  <w:style w:type="paragraph" w:styleId="6">
    <w:name w:val="Document Map"/>
    <w:basedOn w:val="1"/>
    <w:next w:val="1"/>
    <w:qFormat/>
    <w:uiPriority w:val="0"/>
    <w:pPr>
      <w:ind w:left="3584" w:firstLine="3584"/>
    </w:pPr>
  </w:style>
  <w:style w:type="paragraph" w:styleId="7">
    <w:name w:val="toa heading"/>
    <w:basedOn w:val="1"/>
    <w:next w:val="1"/>
    <w:unhideWhenUsed/>
    <w:qFormat/>
    <w:uiPriority w:val="99"/>
    <w:pPr>
      <w:spacing w:before="120"/>
    </w:pPr>
    <w:rPr>
      <w:rFonts w:ascii="Cambria" w:hAnsi="Cambria" w:cs="Times New Roman"/>
      <w:sz w:val="24"/>
      <w:szCs w:val="24"/>
    </w:rPr>
  </w:style>
  <w:style w:type="paragraph" w:styleId="8">
    <w:name w:val="annotation text"/>
    <w:basedOn w:val="1"/>
    <w:qFormat/>
    <w:uiPriority w:val="0"/>
    <w:pPr>
      <w:jc w:val="left"/>
    </w:pPr>
  </w:style>
  <w:style w:type="paragraph" w:styleId="9">
    <w:name w:val="Body Text Indent"/>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outlineLvl w:val="0"/>
    </w:pPr>
    <w:rPr>
      <w:rFonts w:hint="default" w:ascii="Times New Roman" w:hAnsi="Times New Roman" w:eastAsia="宋体" w:cs="Times New Roman"/>
      <w:color w:val="000000"/>
      <w:kern w:val="2"/>
      <w:sz w:val="21"/>
      <w:szCs w:val="24"/>
      <w:lang w:val="en-US" w:eastAsia="zh-CN" w:bidi="ar"/>
    </w:rPr>
  </w:style>
  <w:style w:type="paragraph" w:styleId="10">
    <w:name w:val="Body Text Indent 2"/>
    <w:basedOn w:val="1"/>
    <w:qFormat/>
    <w:uiPriority w:val="0"/>
    <w:pPr>
      <w:tabs>
        <w:tab w:val="left" w:pos="1140"/>
      </w:tabs>
      <w:ind w:firstLine="560" w:firstLineChars="200"/>
    </w:pPr>
    <w:rPr>
      <w:rFonts w:ascii="Arial" w:hAnsi="Arial"/>
      <w:color w:val="000000"/>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rPr>
      <w:rFonts w:ascii="宋体" w:hAnsi="宋体"/>
      <w:b/>
      <w:bCs/>
    </w:rPr>
  </w:style>
  <w:style w:type="paragraph" w:styleId="14">
    <w:name w:val="Normal (Web)"/>
    <w:basedOn w:val="1"/>
    <w:qFormat/>
    <w:uiPriority w:val="0"/>
    <w:pPr>
      <w:spacing w:beforeAutospacing="1" w:afterAutospacing="1"/>
      <w:jc w:val="left"/>
    </w:pPr>
    <w:rPr>
      <w:rFonts w:cs="Times New Roman"/>
      <w:kern w:val="0"/>
      <w:sz w:val="24"/>
    </w:rPr>
  </w:style>
  <w:style w:type="character" w:styleId="17">
    <w:name w:val="Strong"/>
    <w:basedOn w:val="16"/>
    <w:qFormat/>
    <w:uiPriority w:val="0"/>
    <w:rPr>
      <w:b/>
    </w:rPr>
  </w:style>
  <w:style w:type="paragraph" w:customStyle="1" w:styleId="18">
    <w:name w:val="表格文字"/>
    <w:basedOn w:val="1"/>
    <w:qFormat/>
    <w:uiPriority w:val="0"/>
    <w:pPr>
      <w:spacing w:before="25" w:after="25"/>
      <w:jc w:val="left"/>
    </w:pPr>
    <w:rPr>
      <w:bCs/>
      <w:spacing w:val="10"/>
      <w:kern w:val="0"/>
      <w:sz w:val="24"/>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paragraph" w:customStyle="1" w:styleId="20">
    <w:name w:val="KY1正文"/>
    <w:basedOn w:val="1"/>
    <w:qFormat/>
    <w:uiPriority w:val="0"/>
    <w:pPr>
      <w:snapToGrid w:val="0"/>
      <w:spacing w:before="156" w:beforeLines="50" w:after="156" w:afterLines="50" w:line="360" w:lineRule="auto"/>
      <w:ind w:firstLine="480" w:firstLineChars="200"/>
      <w:contextualSpacing/>
    </w:pPr>
    <w:rPr>
      <w:rFonts w:ascii="Times New Roman" w:hAnsi="Times New Roman" w:eastAsia="宋体" w:cstheme="minorEastAsia"/>
      <w:sz w:val="24"/>
      <w:szCs w:val="21"/>
    </w:rPr>
  </w:style>
  <w:style w:type="paragraph" w:customStyle="1" w:styleId="21">
    <w:name w:val="Table Paragraph"/>
    <w:basedOn w:val="1"/>
    <w:qFormat/>
    <w:uiPriority w:val="1"/>
    <w:pPr>
      <w:spacing w:before="6"/>
      <w:jc w:val="center"/>
    </w:pPr>
    <w:rPr>
      <w:rFonts w:ascii="微软雅黑" w:hAnsi="微软雅黑" w:eastAsia="微软雅黑" w:cs="微软雅黑"/>
      <w:lang w:val="zh-CN" w:bidi="zh-CN"/>
    </w:rPr>
  </w:style>
  <w:style w:type="paragraph" w:customStyle="1" w:styleId="22">
    <w:name w:val="样式1"/>
    <w:basedOn w:val="14"/>
    <w:qFormat/>
    <w:uiPriority w:val="0"/>
    <w:pPr>
      <w:widowControl/>
      <w:spacing w:before="76" w:after="76" w:line="18" w:lineRule="atLeast"/>
      <w:jc w:val="center"/>
    </w:pPr>
    <w:rPr>
      <w:rFonts w:ascii="微软雅黑" w:hAnsi="微软雅黑" w:eastAsia="微软雅黑"/>
      <w:color w:val="222222"/>
      <w:sz w:val="43"/>
      <w:szCs w:val="43"/>
    </w:rPr>
  </w:style>
  <w:style w:type="paragraph" w:customStyle="1" w:styleId="23">
    <w:name w:val="样式 标题 3 + (中文) 黑体 小四 非加粗 段前: 7.8 磅 段后: 0 磅 行距: 固定值 20 磅"/>
    <w:basedOn w:val="4"/>
    <w:qFormat/>
    <w:uiPriority w:val="0"/>
    <w:pPr>
      <w:keepNext w:val="0"/>
      <w:keepLines w:val="0"/>
      <w:tabs>
        <w:tab w:val="left" w:pos="408"/>
      </w:tabs>
      <w:spacing w:before="100" w:beforeAutospacing="1" w:after="100" w:afterAutospacing="1" w:line="400" w:lineRule="exact"/>
      <w:jc w:val="left"/>
    </w:pPr>
    <w:rPr>
      <w:rFonts w:hint="eastAsia" w:ascii="宋体" w:hAnsi="宋体" w:eastAsia="黑体" w:cs="宋体"/>
      <w:b w:val="0"/>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4499</Words>
  <Characters>4864</Characters>
  <Lines>0</Lines>
  <Paragraphs>0</Paragraphs>
  <TotalTime>11</TotalTime>
  <ScaleCrop>false</ScaleCrop>
  <LinksUpToDate>false</LinksUpToDate>
  <CharactersWithSpaces>4904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administrator</dc:creator>
  <cp:lastModifiedBy>秀逗yun</cp:lastModifiedBy>
  <cp:lastPrinted>2025-03-18T10:59:00Z</cp:lastPrinted>
  <dcterms:modified xsi:type="dcterms:W3CDTF">2025-08-19T08:58:45Z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eyJoZGlkIjoiZWNkZmEwMWVkZTljZWYxYjY0ZDczMGE5OWJlM2RhYzUiLCJ1c2VySWQiOiI0MTYzMjQxNDgifQ==</vt:lpwstr>
  </property>
</Properties>
</file>